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9E" w:rsidRPr="009674F4" w:rsidRDefault="001E39A4" w:rsidP="001E39A4">
      <w:pPr>
        <w:jc w:val="center"/>
        <w:rPr>
          <w:rFonts w:ascii="Arial Narrow" w:hAnsi="Arial Narrow" w:cs="Times New Roman"/>
          <w:b/>
          <w:sz w:val="24"/>
          <w:szCs w:val="20"/>
        </w:rPr>
      </w:pPr>
      <w:r w:rsidRPr="00A9366B">
        <w:rPr>
          <w:rFonts w:ascii="Arial Narrow" w:hAnsi="Arial Narrow" w:cs="Times New Roman"/>
          <w:b/>
          <w:sz w:val="24"/>
          <w:szCs w:val="20"/>
        </w:rPr>
        <w:t>Comparison of enterprises with foreign capital and enterprises with foreign investment</w:t>
      </w:r>
    </w:p>
    <w:tbl>
      <w:tblPr>
        <w:tblStyle w:val="a3"/>
        <w:tblW w:w="9322" w:type="dxa"/>
        <w:tblCellMar>
          <w:top w:w="72" w:type="dxa"/>
          <w:left w:w="115" w:type="dxa"/>
          <w:bottom w:w="72" w:type="dxa"/>
          <w:right w:w="115" w:type="dxa"/>
        </w:tblCellMar>
        <w:tblLook w:val="04A0"/>
      </w:tblPr>
      <w:tblGrid>
        <w:gridCol w:w="2381"/>
        <w:gridCol w:w="3369"/>
        <w:gridCol w:w="3572"/>
      </w:tblGrid>
      <w:tr w:rsidR="00A9366B" w:rsidRPr="00A9366B" w:rsidTr="00BF7E0B">
        <w:trPr>
          <w:tblHeader/>
        </w:trPr>
        <w:tc>
          <w:tcPr>
            <w:tcW w:w="2381" w:type="dxa"/>
            <w:shd w:val="clear" w:color="auto" w:fill="D9D9D9" w:themeFill="background1" w:themeFillShade="D9"/>
          </w:tcPr>
          <w:p w:rsidR="00A9366B" w:rsidRPr="00A9366B" w:rsidRDefault="00A9366B" w:rsidP="00BF7E0B">
            <w:pPr>
              <w:spacing w:before="120" w:after="120"/>
              <w:rPr>
                <w:rFonts w:ascii="Arial Narrow" w:hAnsi="Arial Narrow"/>
                <w:b/>
                <w:sz w:val="20"/>
                <w:szCs w:val="20"/>
              </w:rPr>
            </w:pPr>
          </w:p>
        </w:tc>
        <w:tc>
          <w:tcPr>
            <w:tcW w:w="3369" w:type="dxa"/>
            <w:shd w:val="clear" w:color="auto" w:fill="D9D9D9" w:themeFill="background1" w:themeFillShade="D9"/>
          </w:tcPr>
          <w:p w:rsidR="00A9366B" w:rsidRPr="00A9366B" w:rsidRDefault="00A9366B" w:rsidP="00BF7E0B">
            <w:pPr>
              <w:spacing w:before="120" w:after="120"/>
              <w:jc w:val="center"/>
              <w:rPr>
                <w:rFonts w:ascii="Arial Narrow" w:hAnsi="Arial Narrow"/>
                <w:b/>
                <w:color w:val="1F497D" w:themeColor="text2"/>
                <w:sz w:val="20"/>
                <w:szCs w:val="20"/>
              </w:rPr>
            </w:pPr>
            <w:r w:rsidRPr="00A9366B">
              <w:rPr>
                <w:rFonts w:ascii="Arial Narrow" w:hAnsi="Arial Narrow" w:cs="Times New Roman"/>
                <w:b/>
                <w:color w:val="1F497D" w:themeColor="text2"/>
                <w:sz w:val="20"/>
                <w:szCs w:val="20"/>
              </w:rPr>
              <w:t>Enterprise with foreign capital (EFC)</w:t>
            </w:r>
          </w:p>
        </w:tc>
        <w:tc>
          <w:tcPr>
            <w:tcW w:w="3572" w:type="dxa"/>
            <w:shd w:val="clear" w:color="auto" w:fill="D9D9D9" w:themeFill="background1" w:themeFillShade="D9"/>
          </w:tcPr>
          <w:p w:rsidR="00A9366B" w:rsidRPr="00A9366B" w:rsidRDefault="00A9366B" w:rsidP="00BF7E0B">
            <w:pPr>
              <w:spacing w:before="120" w:after="120"/>
              <w:jc w:val="center"/>
              <w:rPr>
                <w:rFonts w:ascii="Arial Narrow" w:hAnsi="Arial Narrow"/>
                <w:b/>
                <w:color w:val="1F497D" w:themeColor="text2"/>
                <w:sz w:val="20"/>
                <w:szCs w:val="20"/>
              </w:rPr>
            </w:pPr>
            <w:r w:rsidRPr="00A9366B">
              <w:rPr>
                <w:rFonts w:ascii="Arial Narrow" w:hAnsi="Arial Narrow" w:cs="Times New Roman"/>
                <w:b/>
                <w:color w:val="1F497D" w:themeColor="text2"/>
                <w:sz w:val="20"/>
                <w:szCs w:val="20"/>
              </w:rPr>
              <w:t>Enterprise with foreign investment (EFI)</w:t>
            </w:r>
          </w:p>
        </w:tc>
      </w:tr>
      <w:tr w:rsidR="00A9366B" w:rsidRPr="00A9366B" w:rsidTr="00BF7E0B">
        <w:tc>
          <w:tcPr>
            <w:tcW w:w="2381" w:type="dxa"/>
          </w:tcPr>
          <w:p w:rsidR="00A9366B" w:rsidRPr="00A9366B" w:rsidRDefault="00A9366B" w:rsidP="00A9366B">
            <w:pPr>
              <w:spacing w:after="120"/>
              <w:jc w:val="center"/>
              <w:rPr>
                <w:rFonts w:ascii="Arial Narrow" w:hAnsi="Arial Narrow"/>
                <w:b/>
                <w:sz w:val="20"/>
                <w:szCs w:val="20"/>
              </w:rPr>
            </w:pPr>
            <w:r w:rsidRPr="00A9366B">
              <w:rPr>
                <w:rFonts w:ascii="Arial Narrow" w:hAnsi="Arial Narrow" w:cs="Times New Roman"/>
                <w:b/>
                <w:sz w:val="20"/>
                <w:szCs w:val="20"/>
              </w:rPr>
              <w:t>Definition</w:t>
            </w:r>
          </w:p>
        </w:tc>
        <w:tc>
          <w:tcPr>
            <w:tcW w:w="3369" w:type="dxa"/>
          </w:tcPr>
          <w:p w:rsidR="00A9366B" w:rsidRPr="00874AAB" w:rsidRDefault="00A9366B" w:rsidP="00874AAB">
            <w:pPr>
              <w:spacing w:after="120"/>
              <w:jc w:val="both"/>
              <w:rPr>
                <w:rFonts w:ascii="Arial Narrow" w:hAnsi="Arial Narrow"/>
                <w:sz w:val="20"/>
                <w:szCs w:val="20"/>
              </w:rPr>
            </w:pPr>
            <w:r w:rsidRPr="00874AAB">
              <w:rPr>
                <w:rFonts w:ascii="Arial Narrow" w:hAnsi="Arial Narrow" w:cs="Times New Roman"/>
                <w:sz w:val="20"/>
                <w:szCs w:val="20"/>
              </w:rPr>
              <w:t>Legal entity where the founder or one of the founders is a citizen of a foreign state or a legal entity.</w:t>
            </w:r>
          </w:p>
        </w:tc>
        <w:tc>
          <w:tcPr>
            <w:tcW w:w="3572" w:type="dxa"/>
          </w:tcPr>
          <w:p w:rsidR="00A9366B" w:rsidRPr="00874AAB" w:rsidRDefault="00A9366B" w:rsidP="00874AAB">
            <w:pPr>
              <w:pStyle w:val="a4"/>
              <w:numPr>
                <w:ilvl w:val="0"/>
                <w:numId w:val="1"/>
              </w:numPr>
              <w:jc w:val="both"/>
              <w:rPr>
                <w:rFonts w:ascii="Arial Narrow" w:hAnsi="Arial Narrow" w:cs="Times New Roman"/>
                <w:sz w:val="20"/>
                <w:szCs w:val="20"/>
              </w:rPr>
            </w:pPr>
            <w:r w:rsidRPr="00874AAB">
              <w:rPr>
                <w:rFonts w:ascii="Arial Narrow" w:hAnsi="Arial Narrow" w:cs="Times New Roman"/>
                <w:sz w:val="20"/>
                <w:szCs w:val="20"/>
              </w:rPr>
              <w:t xml:space="preserve">Enterprises, in which foreign investments make up at least fifteen percent of the stocks (shares, units) or </w:t>
            </w:r>
            <w:r w:rsidR="00A21F06" w:rsidRPr="00874AAB">
              <w:rPr>
                <w:rFonts w:ascii="Arial Narrow" w:hAnsi="Arial Narrow" w:cs="Times New Roman"/>
                <w:sz w:val="20"/>
                <w:szCs w:val="20"/>
              </w:rPr>
              <w:t>authorized capital</w:t>
            </w:r>
            <w:r w:rsidRPr="00874AAB">
              <w:rPr>
                <w:rFonts w:ascii="Arial Narrow" w:hAnsi="Arial Narrow" w:cs="Times New Roman"/>
                <w:sz w:val="20"/>
                <w:szCs w:val="20"/>
              </w:rPr>
              <w:t xml:space="preserve"> (charter capital).</w:t>
            </w:r>
          </w:p>
          <w:p w:rsidR="00A9366B" w:rsidRPr="00874AAB" w:rsidRDefault="00A9366B" w:rsidP="00874AAB">
            <w:pPr>
              <w:pStyle w:val="a4"/>
              <w:numPr>
                <w:ilvl w:val="0"/>
                <w:numId w:val="1"/>
              </w:numPr>
              <w:jc w:val="both"/>
              <w:rPr>
                <w:rFonts w:ascii="Arial Narrow" w:hAnsi="Arial Narrow" w:cs="Times New Roman"/>
                <w:sz w:val="20"/>
                <w:szCs w:val="20"/>
              </w:rPr>
            </w:pPr>
            <w:r w:rsidRPr="00874AAB">
              <w:rPr>
                <w:rFonts w:ascii="Arial Narrow" w:hAnsi="Arial Narrow" w:cs="Times New Roman"/>
                <w:sz w:val="20"/>
                <w:szCs w:val="20"/>
              </w:rPr>
              <w:t>EFI includes foreign, subsidiary and joint ventures whose statutory activities account for more than 60 per cent of the total revenues from economic activities in their own production and (or) service activities.</w:t>
            </w:r>
          </w:p>
          <w:p w:rsidR="00A9366B" w:rsidRPr="00874AAB" w:rsidRDefault="00A9366B" w:rsidP="00874AAB">
            <w:pPr>
              <w:pStyle w:val="a4"/>
              <w:numPr>
                <w:ilvl w:val="0"/>
                <w:numId w:val="1"/>
              </w:numPr>
              <w:jc w:val="both"/>
              <w:rPr>
                <w:rFonts w:ascii="Arial Narrow" w:hAnsi="Arial Narrow" w:cs="Times New Roman"/>
                <w:sz w:val="20"/>
                <w:szCs w:val="20"/>
              </w:rPr>
            </w:pPr>
            <w:r w:rsidRPr="00874AAB">
              <w:rPr>
                <w:rFonts w:ascii="Arial Narrow" w:hAnsi="Arial Narrow" w:cs="Times New Roman"/>
                <w:sz w:val="20"/>
                <w:szCs w:val="20"/>
              </w:rPr>
              <w:t xml:space="preserve">In addition, there is a statutory requirement for the </w:t>
            </w:r>
            <w:r w:rsidR="001D5610" w:rsidRPr="00874AAB">
              <w:rPr>
                <w:rFonts w:ascii="Arial Narrow" w:hAnsi="Arial Narrow" w:cs="Times New Roman"/>
                <w:sz w:val="20"/>
                <w:szCs w:val="20"/>
              </w:rPr>
              <w:t>size</w:t>
            </w:r>
            <w:r w:rsidRPr="00874AAB">
              <w:rPr>
                <w:rFonts w:ascii="Arial Narrow" w:hAnsi="Arial Narrow" w:cs="Times New Roman"/>
                <w:sz w:val="20"/>
                <w:szCs w:val="20"/>
              </w:rPr>
              <w:t xml:space="preserve"> of the </w:t>
            </w:r>
            <w:r w:rsidR="00A21F06" w:rsidRPr="00874AAB">
              <w:rPr>
                <w:rFonts w:ascii="Arial Narrow" w:hAnsi="Arial Narrow" w:cs="Times New Roman"/>
                <w:sz w:val="20"/>
                <w:szCs w:val="20"/>
              </w:rPr>
              <w:t>authorized capital</w:t>
            </w:r>
            <w:r w:rsidRPr="00874AAB">
              <w:rPr>
                <w:rFonts w:ascii="Arial Narrow" w:hAnsi="Arial Narrow" w:cs="Times New Roman"/>
                <w:sz w:val="20"/>
                <w:szCs w:val="20"/>
              </w:rPr>
              <w:t>. (See below)</w:t>
            </w:r>
          </w:p>
        </w:tc>
      </w:tr>
      <w:tr w:rsidR="00A9366B" w:rsidRPr="00A9366B" w:rsidTr="00BF7E0B">
        <w:tc>
          <w:tcPr>
            <w:tcW w:w="2381" w:type="dxa"/>
          </w:tcPr>
          <w:p w:rsidR="00A9366B" w:rsidRPr="00A9366B" w:rsidRDefault="00A9366B" w:rsidP="00874AAB">
            <w:pPr>
              <w:spacing w:after="120"/>
              <w:jc w:val="both"/>
              <w:rPr>
                <w:rFonts w:ascii="Arial Narrow" w:hAnsi="Arial Narrow"/>
                <w:b/>
                <w:sz w:val="20"/>
                <w:szCs w:val="20"/>
              </w:rPr>
            </w:pPr>
            <w:r w:rsidRPr="00A9366B">
              <w:rPr>
                <w:rFonts w:ascii="Arial Narrow" w:hAnsi="Arial Narrow"/>
                <w:b/>
                <w:sz w:val="20"/>
                <w:szCs w:val="20"/>
              </w:rPr>
              <w:t>Which laws and regulations are regulated by?</w:t>
            </w:r>
          </w:p>
        </w:tc>
        <w:tc>
          <w:tcPr>
            <w:tcW w:w="3369" w:type="dxa"/>
          </w:tcPr>
          <w:p w:rsidR="00A9366B" w:rsidRPr="00874AAB" w:rsidRDefault="00A9366B" w:rsidP="00874AAB">
            <w:pPr>
              <w:pStyle w:val="a4"/>
              <w:numPr>
                <w:ilvl w:val="0"/>
                <w:numId w:val="4"/>
              </w:numPr>
              <w:jc w:val="both"/>
              <w:rPr>
                <w:rFonts w:ascii="Arial Narrow" w:hAnsi="Arial Narrow" w:cs="Times New Roman"/>
                <w:sz w:val="20"/>
                <w:szCs w:val="20"/>
              </w:rPr>
            </w:pPr>
            <w:r w:rsidRPr="00874AAB">
              <w:rPr>
                <w:rFonts w:ascii="Arial Narrow" w:hAnsi="Arial Narrow" w:cs="Times New Roman"/>
                <w:sz w:val="20"/>
                <w:szCs w:val="20"/>
              </w:rPr>
              <w:t xml:space="preserve">Law of the Republic of Uzbekistan of 25.12.2019 № LRU-598 “On investments and investment activity” </w:t>
            </w:r>
          </w:p>
          <w:p w:rsidR="00A9366B" w:rsidRPr="00874AAB" w:rsidRDefault="00A9366B" w:rsidP="00874AAB">
            <w:pPr>
              <w:pStyle w:val="a4"/>
              <w:numPr>
                <w:ilvl w:val="0"/>
                <w:numId w:val="4"/>
              </w:numPr>
              <w:jc w:val="both"/>
              <w:rPr>
                <w:rFonts w:ascii="Arial Narrow" w:hAnsi="Arial Narrow" w:cs="Times New Roman"/>
                <w:sz w:val="20"/>
                <w:szCs w:val="20"/>
              </w:rPr>
            </w:pPr>
            <w:r w:rsidRPr="00874AAB">
              <w:rPr>
                <w:rFonts w:ascii="Arial Narrow" w:hAnsi="Arial Narrow" w:cs="Times New Roman"/>
                <w:sz w:val="20"/>
                <w:szCs w:val="20"/>
              </w:rPr>
              <w:t>Resolution of the Cabinet of Ministers of the Republic of Uzbekistan of 09.02.2017 №66</w:t>
            </w:r>
          </w:p>
        </w:tc>
        <w:tc>
          <w:tcPr>
            <w:tcW w:w="3572" w:type="dxa"/>
          </w:tcPr>
          <w:p w:rsidR="00A9366B" w:rsidRPr="00874AAB" w:rsidRDefault="00A9366B" w:rsidP="00874AAB">
            <w:pPr>
              <w:pStyle w:val="a4"/>
              <w:numPr>
                <w:ilvl w:val="0"/>
                <w:numId w:val="3"/>
              </w:numPr>
              <w:jc w:val="both"/>
              <w:rPr>
                <w:rFonts w:ascii="Arial Narrow" w:hAnsi="Arial Narrow" w:cs="Times New Roman"/>
                <w:sz w:val="20"/>
                <w:szCs w:val="20"/>
              </w:rPr>
            </w:pPr>
            <w:r w:rsidRPr="00874AAB">
              <w:rPr>
                <w:rFonts w:ascii="Arial Narrow" w:hAnsi="Arial Narrow" w:cs="Times New Roman"/>
                <w:sz w:val="20"/>
                <w:szCs w:val="20"/>
              </w:rPr>
              <w:t xml:space="preserve">Law of the Republic of Uzbekistan of 25.12.2019 № LRU-598 “On investments and investment activity” </w:t>
            </w:r>
          </w:p>
          <w:p w:rsidR="00A9366B" w:rsidRPr="00874AAB" w:rsidRDefault="00A9366B" w:rsidP="00874AAB">
            <w:pPr>
              <w:pStyle w:val="a4"/>
              <w:numPr>
                <w:ilvl w:val="0"/>
                <w:numId w:val="3"/>
              </w:numPr>
              <w:jc w:val="both"/>
              <w:rPr>
                <w:rFonts w:ascii="Arial Narrow" w:hAnsi="Arial Narrow" w:cs="Times New Roman"/>
                <w:sz w:val="20"/>
                <w:szCs w:val="20"/>
              </w:rPr>
            </w:pPr>
            <w:r w:rsidRPr="00874AAB">
              <w:rPr>
                <w:rFonts w:ascii="Arial Narrow" w:hAnsi="Arial Narrow" w:cs="Times New Roman"/>
                <w:sz w:val="20"/>
                <w:szCs w:val="20"/>
              </w:rPr>
              <w:t>Resolution of the Cabinet of Ministers of the Republic of Uzbekistan of 09.02.2017 №66</w:t>
            </w:r>
          </w:p>
          <w:p w:rsidR="00A9366B" w:rsidRPr="00874AAB" w:rsidRDefault="00A9366B" w:rsidP="00874AAB">
            <w:pPr>
              <w:pStyle w:val="a4"/>
              <w:numPr>
                <w:ilvl w:val="0"/>
                <w:numId w:val="3"/>
              </w:numPr>
              <w:spacing w:after="120"/>
              <w:jc w:val="both"/>
              <w:rPr>
                <w:rFonts w:ascii="Arial Narrow" w:hAnsi="Arial Narrow" w:cs="Times New Roman"/>
                <w:sz w:val="20"/>
                <w:szCs w:val="20"/>
              </w:rPr>
            </w:pPr>
            <w:r w:rsidRPr="00874AAB">
              <w:rPr>
                <w:rFonts w:ascii="Arial Narrow" w:hAnsi="Arial Narrow" w:cs="Times New Roman"/>
                <w:sz w:val="20"/>
                <w:szCs w:val="20"/>
              </w:rPr>
              <w:t>Resolution of the Cabinet of Ministers of the Republic of Uzbekistan of 16.05.2011 №136</w:t>
            </w:r>
          </w:p>
          <w:p w:rsidR="00A9366B" w:rsidRPr="00874AAB" w:rsidRDefault="00A9366B" w:rsidP="00874AAB">
            <w:pPr>
              <w:pStyle w:val="a4"/>
              <w:numPr>
                <w:ilvl w:val="0"/>
                <w:numId w:val="3"/>
              </w:numPr>
              <w:spacing w:after="120"/>
              <w:jc w:val="both"/>
              <w:rPr>
                <w:rFonts w:ascii="Arial Narrow" w:hAnsi="Arial Narrow" w:cs="Times New Roman"/>
                <w:sz w:val="20"/>
                <w:szCs w:val="20"/>
              </w:rPr>
            </w:pPr>
            <w:r w:rsidRPr="00874AAB">
              <w:rPr>
                <w:rFonts w:ascii="Arial Narrow" w:hAnsi="Arial Narrow" w:cs="Times New Roman"/>
                <w:sz w:val="20"/>
                <w:szCs w:val="20"/>
              </w:rPr>
              <w:t>Resolution of the Cabinet of Ministers of the Republic of Uzbekistan of 01.05.2006 №74</w:t>
            </w:r>
          </w:p>
          <w:p w:rsidR="00A9366B" w:rsidRPr="00874AAB" w:rsidRDefault="00A9366B" w:rsidP="00874AAB">
            <w:pPr>
              <w:pStyle w:val="a4"/>
              <w:numPr>
                <w:ilvl w:val="0"/>
                <w:numId w:val="3"/>
              </w:numPr>
              <w:spacing w:after="120"/>
              <w:jc w:val="both"/>
              <w:rPr>
                <w:rFonts w:ascii="Arial Narrow" w:hAnsi="Arial Narrow" w:cs="Times New Roman"/>
                <w:sz w:val="20"/>
                <w:szCs w:val="20"/>
              </w:rPr>
            </w:pPr>
            <w:r w:rsidRPr="00874AAB">
              <w:rPr>
                <w:rFonts w:ascii="Arial Narrow" w:hAnsi="Arial Narrow" w:cs="Times New Roman"/>
                <w:sz w:val="20"/>
                <w:szCs w:val="20"/>
              </w:rPr>
              <w:t>Decree of the President of the Republic of Uzbekistan of 01.08.2018 № DP-5495</w:t>
            </w:r>
          </w:p>
          <w:p w:rsidR="00A9366B" w:rsidRPr="00874AAB" w:rsidRDefault="00A9366B" w:rsidP="00874AAB">
            <w:pPr>
              <w:pStyle w:val="a4"/>
              <w:numPr>
                <w:ilvl w:val="0"/>
                <w:numId w:val="2"/>
              </w:numPr>
              <w:spacing w:after="120"/>
              <w:ind w:left="274" w:hanging="244"/>
              <w:contextualSpacing w:val="0"/>
              <w:jc w:val="both"/>
              <w:rPr>
                <w:rFonts w:ascii="Arial Narrow" w:hAnsi="Arial Narrow"/>
                <w:sz w:val="20"/>
                <w:szCs w:val="20"/>
              </w:rPr>
            </w:pPr>
            <w:r w:rsidRPr="00874AAB">
              <w:rPr>
                <w:rFonts w:ascii="Arial Narrow" w:hAnsi="Arial Narrow" w:cs="Times New Roman"/>
                <w:sz w:val="20"/>
                <w:szCs w:val="20"/>
              </w:rPr>
              <w:t>Decree of the President of the Republic of Uzbekistan of 11.04.2005 № DP-3594</w:t>
            </w:r>
          </w:p>
        </w:tc>
      </w:tr>
      <w:tr w:rsidR="00A9366B" w:rsidRPr="00A9366B" w:rsidTr="00BF7E0B">
        <w:tc>
          <w:tcPr>
            <w:tcW w:w="2381" w:type="dxa"/>
          </w:tcPr>
          <w:p w:rsidR="00A9366B" w:rsidRPr="00A9366B" w:rsidRDefault="00A9366B" w:rsidP="00874AAB">
            <w:pPr>
              <w:spacing w:after="120"/>
              <w:jc w:val="both"/>
              <w:rPr>
                <w:rFonts w:ascii="Arial Narrow" w:hAnsi="Arial Narrow"/>
                <w:b/>
                <w:sz w:val="20"/>
                <w:szCs w:val="20"/>
              </w:rPr>
            </w:pPr>
            <w:r>
              <w:rPr>
                <w:rFonts w:ascii="Arial Narrow" w:hAnsi="Arial Narrow"/>
                <w:b/>
                <w:sz w:val="20"/>
                <w:szCs w:val="20"/>
              </w:rPr>
              <w:t>Who can be a founder?</w:t>
            </w:r>
          </w:p>
        </w:tc>
        <w:tc>
          <w:tcPr>
            <w:tcW w:w="3369" w:type="dxa"/>
          </w:tcPr>
          <w:p w:rsidR="00A9366B" w:rsidRPr="00874AAB" w:rsidRDefault="00A9366B" w:rsidP="00874AAB">
            <w:pPr>
              <w:spacing w:after="120"/>
              <w:jc w:val="both"/>
              <w:rPr>
                <w:rFonts w:ascii="Arial Narrow" w:hAnsi="Arial Narrow"/>
                <w:sz w:val="20"/>
                <w:szCs w:val="20"/>
                <w:lang w:val="uz-Cyrl-UZ"/>
              </w:rPr>
            </w:pPr>
            <w:r w:rsidRPr="00874AAB">
              <w:rPr>
                <w:rFonts w:ascii="Arial Narrow" w:hAnsi="Arial Narrow" w:cs="Times New Roman"/>
                <w:sz w:val="20"/>
                <w:szCs w:val="20"/>
              </w:rPr>
              <w:t>Resident legal entities, foreign legal entities, citizens of the Republic of Uzbekistan, citizens of foreign states, stateless persons.</w:t>
            </w:r>
          </w:p>
        </w:tc>
        <w:tc>
          <w:tcPr>
            <w:tcW w:w="3572" w:type="dxa"/>
          </w:tcPr>
          <w:p w:rsidR="00A9366B" w:rsidRPr="00874AAB" w:rsidRDefault="00A9366B" w:rsidP="00874AAB">
            <w:pPr>
              <w:spacing w:after="120"/>
              <w:jc w:val="both"/>
              <w:rPr>
                <w:rFonts w:ascii="Arial Narrow" w:hAnsi="Arial Narrow"/>
                <w:sz w:val="20"/>
                <w:szCs w:val="20"/>
              </w:rPr>
            </w:pPr>
            <w:r w:rsidRPr="00874AAB">
              <w:rPr>
                <w:rFonts w:ascii="Arial Narrow" w:hAnsi="Arial Narrow" w:cs="Times New Roman"/>
                <w:sz w:val="20"/>
                <w:szCs w:val="20"/>
              </w:rPr>
              <w:t>Resident legal entities and/or foreign legal entities, as well as Uzbek citizens and/or citizens of foreign states and stateless persons</w:t>
            </w:r>
          </w:p>
        </w:tc>
      </w:tr>
      <w:tr w:rsidR="00A9366B" w:rsidRPr="00A9366B" w:rsidTr="00BF7E0B">
        <w:tc>
          <w:tcPr>
            <w:tcW w:w="2381" w:type="dxa"/>
          </w:tcPr>
          <w:p w:rsidR="00A9366B" w:rsidRPr="00830BB0" w:rsidRDefault="00830BB0" w:rsidP="00874AAB">
            <w:pPr>
              <w:spacing w:after="120"/>
              <w:jc w:val="both"/>
              <w:rPr>
                <w:rFonts w:ascii="Arial Narrow" w:hAnsi="Arial Narrow"/>
                <w:b/>
                <w:sz w:val="20"/>
                <w:szCs w:val="20"/>
              </w:rPr>
            </w:pPr>
            <w:r w:rsidRPr="00830BB0">
              <w:rPr>
                <w:rFonts w:ascii="Arial Narrow" w:hAnsi="Arial Narrow"/>
                <w:b/>
                <w:sz w:val="20"/>
                <w:szCs w:val="20"/>
              </w:rPr>
              <w:t>Restrictions by foreign jurisdictions on founders and shareholders</w:t>
            </w:r>
          </w:p>
        </w:tc>
        <w:tc>
          <w:tcPr>
            <w:tcW w:w="3369" w:type="dxa"/>
          </w:tcPr>
          <w:p w:rsidR="00A9366B" w:rsidRPr="00874AAB" w:rsidRDefault="00830BB0" w:rsidP="00874AAB">
            <w:pPr>
              <w:spacing w:after="120"/>
              <w:jc w:val="both"/>
              <w:rPr>
                <w:rFonts w:ascii="Arial Narrow" w:hAnsi="Arial Narrow"/>
                <w:sz w:val="20"/>
                <w:szCs w:val="20"/>
              </w:rPr>
            </w:pPr>
            <w:r w:rsidRPr="00874AAB">
              <w:rPr>
                <w:rFonts w:ascii="Arial Narrow" w:hAnsi="Arial Narrow"/>
                <w:sz w:val="20"/>
                <w:szCs w:val="20"/>
              </w:rPr>
              <w:t xml:space="preserve">No restrictions </w:t>
            </w:r>
          </w:p>
        </w:tc>
        <w:tc>
          <w:tcPr>
            <w:tcW w:w="3572" w:type="dxa"/>
          </w:tcPr>
          <w:p w:rsidR="00A9366B" w:rsidRPr="00874AAB" w:rsidRDefault="00830BB0" w:rsidP="00874AAB">
            <w:pPr>
              <w:spacing w:after="120"/>
              <w:jc w:val="both"/>
              <w:rPr>
                <w:rFonts w:ascii="Arial Narrow" w:hAnsi="Arial Narrow"/>
                <w:sz w:val="20"/>
                <w:szCs w:val="20"/>
              </w:rPr>
            </w:pPr>
            <w:r w:rsidRPr="00874AAB">
              <w:rPr>
                <w:rFonts w:ascii="Arial Narrow" w:hAnsi="Arial Narrow"/>
                <w:sz w:val="20"/>
                <w:szCs w:val="20"/>
              </w:rPr>
              <w:t>No restrictions</w:t>
            </w:r>
          </w:p>
        </w:tc>
      </w:tr>
      <w:tr w:rsidR="00A9366B" w:rsidRPr="00830BB0" w:rsidTr="00BF7E0B">
        <w:tc>
          <w:tcPr>
            <w:tcW w:w="2381" w:type="dxa"/>
          </w:tcPr>
          <w:p w:rsidR="00A9366B" w:rsidRPr="00830BB0" w:rsidRDefault="00830BB0" w:rsidP="00874AAB">
            <w:pPr>
              <w:spacing w:after="120"/>
              <w:jc w:val="both"/>
              <w:rPr>
                <w:rFonts w:ascii="Arial Narrow" w:hAnsi="Arial Narrow"/>
                <w:b/>
                <w:sz w:val="20"/>
                <w:szCs w:val="20"/>
              </w:rPr>
            </w:pPr>
            <w:r w:rsidRPr="00830BB0">
              <w:rPr>
                <w:rFonts w:ascii="Arial Narrow" w:hAnsi="Arial Narrow"/>
                <w:b/>
                <w:sz w:val="20"/>
                <w:szCs w:val="20"/>
              </w:rPr>
              <w:t>What forms of legal entities are available for foreign investors (founders of a legal entity) in the Republic of Uzbekistan?</w:t>
            </w:r>
          </w:p>
        </w:tc>
        <w:tc>
          <w:tcPr>
            <w:tcW w:w="3369" w:type="dxa"/>
          </w:tcPr>
          <w:p w:rsidR="00A9366B" w:rsidRPr="00874AAB" w:rsidRDefault="00830BB0" w:rsidP="00874AAB">
            <w:pPr>
              <w:spacing w:after="120"/>
              <w:jc w:val="both"/>
              <w:rPr>
                <w:rFonts w:ascii="Arial Narrow" w:hAnsi="Arial Narrow"/>
                <w:sz w:val="20"/>
                <w:szCs w:val="20"/>
              </w:rPr>
            </w:pPr>
            <w:r w:rsidRPr="00874AAB">
              <w:rPr>
                <w:rFonts w:ascii="Arial Narrow" w:hAnsi="Arial Narrow"/>
                <w:sz w:val="20"/>
                <w:szCs w:val="20"/>
              </w:rPr>
              <w:t>Any commercial legal entity provided for by applicable law</w:t>
            </w:r>
          </w:p>
        </w:tc>
        <w:tc>
          <w:tcPr>
            <w:tcW w:w="3572" w:type="dxa"/>
          </w:tcPr>
          <w:p w:rsidR="00A9366B" w:rsidRPr="00874AAB" w:rsidRDefault="00830BB0" w:rsidP="00874AAB">
            <w:pPr>
              <w:spacing w:after="120"/>
              <w:jc w:val="both"/>
              <w:rPr>
                <w:rFonts w:ascii="Arial Narrow" w:hAnsi="Arial Narrow"/>
                <w:sz w:val="20"/>
                <w:szCs w:val="20"/>
              </w:rPr>
            </w:pPr>
            <w:r w:rsidRPr="00874AAB">
              <w:rPr>
                <w:rFonts w:ascii="Arial Narrow" w:hAnsi="Arial Narrow"/>
                <w:sz w:val="20"/>
                <w:szCs w:val="20"/>
              </w:rPr>
              <w:t>Any commercial legal entity provided for by applicable law</w:t>
            </w:r>
          </w:p>
        </w:tc>
      </w:tr>
      <w:tr w:rsidR="00A9366B" w:rsidRPr="00083029" w:rsidTr="00BF7E0B">
        <w:tc>
          <w:tcPr>
            <w:tcW w:w="2381" w:type="dxa"/>
          </w:tcPr>
          <w:p w:rsidR="00A9366B" w:rsidRPr="00830BB0" w:rsidRDefault="00830BB0" w:rsidP="00874AAB">
            <w:pPr>
              <w:spacing w:after="120"/>
              <w:jc w:val="both"/>
              <w:rPr>
                <w:rFonts w:ascii="Arial Narrow" w:hAnsi="Arial Narrow"/>
                <w:b/>
                <w:sz w:val="20"/>
                <w:szCs w:val="20"/>
              </w:rPr>
            </w:pPr>
            <w:r w:rsidRPr="00830BB0">
              <w:rPr>
                <w:rFonts w:ascii="Arial Narrow" w:hAnsi="Arial Narrow"/>
                <w:b/>
                <w:sz w:val="20"/>
                <w:szCs w:val="20"/>
              </w:rPr>
              <w:t>What are the most popular forms of legal entities</w:t>
            </w:r>
          </w:p>
        </w:tc>
        <w:tc>
          <w:tcPr>
            <w:tcW w:w="3369" w:type="dxa"/>
          </w:tcPr>
          <w:p w:rsidR="00A9366B" w:rsidRPr="00874AAB" w:rsidRDefault="00083029" w:rsidP="00874AAB">
            <w:pPr>
              <w:spacing w:after="120"/>
              <w:jc w:val="both"/>
              <w:rPr>
                <w:rFonts w:ascii="Arial Narrow" w:hAnsi="Arial Narrow"/>
                <w:sz w:val="20"/>
                <w:szCs w:val="20"/>
              </w:rPr>
            </w:pPr>
            <w:r w:rsidRPr="00874AAB">
              <w:rPr>
                <w:rFonts w:ascii="Arial Narrow" w:hAnsi="Arial Narrow"/>
                <w:sz w:val="20"/>
                <w:szCs w:val="20"/>
              </w:rPr>
              <w:t xml:space="preserve">A limited liability company, a joint stock company, as the liability of the participants (shareholders) is limited to the amount of </w:t>
            </w:r>
            <w:r w:rsidRPr="00874AAB">
              <w:rPr>
                <w:rFonts w:ascii="Arial Narrow" w:hAnsi="Arial Narrow"/>
                <w:sz w:val="20"/>
                <w:szCs w:val="20"/>
              </w:rPr>
              <w:lastRenderedPageBreak/>
              <w:t xml:space="preserve">contributions to the </w:t>
            </w:r>
            <w:r w:rsidR="00A21F06" w:rsidRPr="00874AAB">
              <w:rPr>
                <w:rFonts w:ascii="Arial Narrow" w:hAnsi="Arial Narrow"/>
                <w:sz w:val="20"/>
                <w:szCs w:val="20"/>
              </w:rPr>
              <w:t>authorized capital</w:t>
            </w:r>
          </w:p>
        </w:tc>
        <w:tc>
          <w:tcPr>
            <w:tcW w:w="3572" w:type="dxa"/>
          </w:tcPr>
          <w:p w:rsidR="00A9366B" w:rsidRPr="00874AAB" w:rsidRDefault="00083029" w:rsidP="00874AAB">
            <w:pPr>
              <w:spacing w:after="120"/>
              <w:jc w:val="both"/>
              <w:rPr>
                <w:rFonts w:ascii="Arial Narrow" w:hAnsi="Arial Narrow"/>
                <w:sz w:val="20"/>
                <w:szCs w:val="20"/>
              </w:rPr>
            </w:pPr>
            <w:r w:rsidRPr="00874AAB">
              <w:rPr>
                <w:rFonts w:ascii="Arial Narrow" w:hAnsi="Arial Narrow"/>
                <w:sz w:val="20"/>
                <w:szCs w:val="20"/>
              </w:rPr>
              <w:lastRenderedPageBreak/>
              <w:t xml:space="preserve">A limited liability company, a joint stock company, as the liability of the participants (shareholders) is limited to the amount of </w:t>
            </w:r>
            <w:r w:rsidRPr="00874AAB">
              <w:rPr>
                <w:rFonts w:ascii="Arial Narrow" w:hAnsi="Arial Narrow"/>
                <w:sz w:val="20"/>
                <w:szCs w:val="20"/>
              </w:rPr>
              <w:lastRenderedPageBreak/>
              <w:t xml:space="preserve">contributions to the </w:t>
            </w:r>
            <w:r w:rsidR="00A21F06" w:rsidRPr="00874AAB">
              <w:rPr>
                <w:rFonts w:ascii="Arial Narrow" w:hAnsi="Arial Narrow"/>
                <w:sz w:val="20"/>
                <w:szCs w:val="20"/>
              </w:rPr>
              <w:t>authorized capital</w:t>
            </w:r>
          </w:p>
        </w:tc>
      </w:tr>
      <w:tr w:rsidR="00A9366B" w:rsidRPr="00A21F06" w:rsidTr="00BF7E0B">
        <w:trPr>
          <w:trHeight w:val="1633"/>
        </w:trPr>
        <w:tc>
          <w:tcPr>
            <w:tcW w:w="2381" w:type="dxa"/>
          </w:tcPr>
          <w:p w:rsidR="00A9366B" w:rsidRPr="001D5610" w:rsidRDefault="001D5610" w:rsidP="00874AAB">
            <w:pPr>
              <w:spacing w:after="120"/>
              <w:jc w:val="both"/>
              <w:rPr>
                <w:rFonts w:ascii="Arial Narrow" w:hAnsi="Arial Narrow"/>
                <w:b/>
                <w:sz w:val="20"/>
                <w:szCs w:val="20"/>
              </w:rPr>
            </w:pPr>
            <w:r>
              <w:rPr>
                <w:rFonts w:ascii="Arial Narrow" w:hAnsi="Arial Narrow"/>
                <w:b/>
                <w:sz w:val="20"/>
                <w:szCs w:val="20"/>
              </w:rPr>
              <w:lastRenderedPageBreak/>
              <w:t xml:space="preserve">The size of the </w:t>
            </w:r>
            <w:r w:rsidR="00A21F06">
              <w:rPr>
                <w:rFonts w:ascii="Arial Narrow" w:hAnsi="Arial Narrow"/>
                <w:b/>
                <w:sz w:val="20"/>
                <w:szCs w:val="20"/>
              </w:rPr>
              <w:t>authorized capital</w:t>
            </w:r>
            <w:r>
              <w:rPr>
                <w:rFonts w:ascii="Arial Narrow" w:hAnsi="Arial Narrow"/>
                <w:b/>
                <w:sz w:val="20"/>
                <w:szCs w:val="20"/>
              </w:rPr>
              <w:t xml:space="preserve"> of a company to be established in the Republic of Uzbekistan</w:t>
            </w:r>
          </w:p>
        </w:tc>
        <w:tc>
          <w:tcPr>
            <w:tcW w:w="3369" w:type="dxa"/>
          </w:tcPr>
          <w:p w:rsidR="00A9366B" w:rsidRPr="00874AAB" w:rsidRDefault="001D5610" w:rsidP="00874AAB">
            <w:pPr>
              <w:spacing w:after="120"/>
              <w:jc w:val="both"/>
              <w:rPr>
                <w:rFonts w:ascii="Arial Narrow" w:hAnsi="Arial Narrow"/>
                <w:sz w:val="20"/>
                <w:szCs w:val="20"/>
              </w:rPr>
            </w:pPr>
            <w:r w:rsidRPr="00874AAB">
              <w:rPr>
                <w:rFonts w:ascii="Arial Narrow" w:hAnsi="Arial Narrow"/>
                <w:sz w:val="20"/>
                <w:szCs w:val="20"/>
              </w:rPr>
              <w:t xml:space="preserve">No requirements for the size of the </w:t>
            </w:r>
            <w:r w:rsidR="00A21F06" w:rsidRPr="00874AAB">
              <w:rPr>
                <w:rFonts w:ascii="Arial Narrow" w:hAnsi="Arial Narrow"/>
                <w:sz w:val="20"/>
                <w:szCs w:val="20"/>
              </w:rPr>
              <w:t>authorized capital</w:t>
            </w:r>
            <w:r w:rsidRPr="00874AAB">
              <w:rPr>
                <w:rFonts w:ascii="Arial Narrow" w:hAnsi="Arial Narrow"/>
                <w:sz w:val="20"/>
                <w:szCs w:val="20"/>
              </w:rPr>
              <w:t xml:space="preserve"> (except for certain licensed activities)</w:t>
            </w:r>
          </w:p>
        </w:tc>
        <w:tc>
          <w:tcPr>
            <w:tcW w:w="3572" w:type="dxa"/>
          </w:tcPr>
          <w:p w:rsidR="00A21F06" w:rsidRPr="00874AAB" w:rsidRDefault="00A21F06" w:rsidP="00874AAB">
            <w:pPr>
              <w:spacing w:after="120"/>
              <w:jc w:val="both"/>
              <w:rPr>
                <w:rFonts w:ascii="Arial Narrow" w:hAnsi="Arial Narrow"/>
                <w:sz w:val="20"/>
                <w:szCs w:val="20"/>
              </w:rPr>
            </w:pPr>
            <w:r w:rsidRPr="00874AAB">
              <w:rPr>
                <w:rFonts w:ascii="Arial Narrow" w:hAnsi="Arial Narrow"/>
                <w:sz w:val="20"/>
                <w:szCs w:val="20"/>
              </w:rPr>
              <w:t xml:space="preserve">The minimum size of the authorized capital (authorized capital) is 400 million </w:t>
            </w:r>
            <w:proofErr w:type="spellStart"/>
            <w:r w:rsidRPr="00874AAB">
              <w:rPr>
                <w:rFonts w:ascii="Arial Narrow" w:hAnsi="Arial Narrow"/>
                <w:sz w:val="20"/>
                <w:szCs w:val="20"/>
              </w:rPr>
              <w:t>soums</w:t>
            </w:r>
            <w:proofErr w:type="spellEnd"/>
            <w:r w:rsidRPr="00874AAB">
              <w:rPr>
                <w:rFonts w:ascii="Arial Narrow" w:hAnsi="Arial Narrow"/>
                <w:sz w:val="20"/>
                <w:szCs w:val="20"/>
              </w:rPr>
              <w:t xml:space="preserve"> (approximately 35,000 USD).</w:t>
            </w:r>
          </w:p>
          <w:p w:rsidR="00A9366B" w:rsidRPr="00874AAB" w:rsidRDefault="00A21F06" w:rsidP="00874AAB">
            <w:pPr>
              <w:spacing w:after="120"/>
              <w:jc w:val="both"/>
              <w:rPr>
                <w:rFonts w:ascii="Arial Narrow" w:hAnsi="Arial Narrow"/>
                <w:sz w:val="20"/>
                <w:szCs w:val="20"/>
              </w:rPr>
            </w:pPr>
            <w:r w:rsidRPr="00874AAB">
              <w:rPr>
                <w:rFonts w:ascii="Arial Narrow" w:hAnsi="Arial Narrow"/>
                <w:sz w:val="20"/>
                <w:szCs w:val="20"/>
              </w:rPr>
              <w:t xml:space="preserve">For the newly established EFI in the territory of the Republic of </w:t>
            </w:r>
            <w:proofErr w:type="spellStart"/>
            <w:r w:rsidRPr="00874AAB">
              <w:rPr>
                <w:rFonts w:ascii="Arial Narrow" w:hAnsi="Arial Narrow"/>
                <w:sz w:val="20"/>
                <w:szCs w:val="20"/>
              </w:rPr>
              <w:t>Karakalpakstan</w:t>
            </w:r>
            <w:proofErr w:type="spellEnd"/>
            <w:r w:rsidRPr="00874AAB">
              <w:rPr>
                <w:rFonts w:ascii="Arial Narrow" w:hAnsi="Arial Narrow"/>
                <w:sz w:val="20"/>
                <w:szCs w:val="20"/>
              </w:rPr>
              <w:t xml:space="preserve"> and </w:t>
            </w:r>
            <w:proofErr w:type="spellStart"/>
            <w:r w:rsidRPr="00874AAB">
              <w:rPr>
                <w:rFonts w:ascii="Arial Narrow" w:hAnsi="Arial Narrow"/>
                <w:sz w:val="20"/>
                <w:szCs w:val="20"/>
              </w:rPr>
              <w:t>Khorezm</w:t>
            </w:r>
            <w:proofErr w:type="spellEnd"/>
            <w:r w:rsidRPr="00874AAB">
              <w:rPr>
                <w:rFonts w:ascii="Arial Narrow" w:hAnsi="Arial Narrow"/>
                <w:sz w:val="20"/>
                <w:szCs w:val="20"/>
              </w:rPr>
              <w:t xml:space="preserve"> region, the minimum amount of the authorized capital is 200 million </w:t>
            </w:r>
            <w:proofErr w:type="spellStart"/>
            <w:r w:rsidRPr="00874AAB">
              <w:rPr>
                <w:rFonts w:ascii="Arial Narrow" w:hAnsi="Arial Narrow"/>
                <w:sz w:val="20"/>
                <w:szCs w:val="20"/>
              </w:rPr>
              <w:t>soums</w:t>
            </w:r>
            <w:proofErr w:type="spellEnd"/>
            <w:r w:rsidRPr="00874AAB">
              <w:rPr>
                <w:rFonts w:ascii="Arial Narrow" w:hAnsi="Arial Narrow"/>
                <w:sz w:val="20"/>
                <w:szCs w:val="20"/>
              </w:rPr>
              <w:t xml:space="preserve"> (approximately 17,500 USD).</w:t>
            </w:r>
          </w:p>
        </w:tc>
      </w:tr>
      <w:tr w:rsidR="00A9366B" w:rsidRPr="00A21F06" w:rsidTr="00BF7E0B">
        <w:tc>
          <w:tcPr>
            <w:tcW w:w="2381" w:type="dxa"/>
          </w:tcPr>
          <w:p w:rsidR="00A9366B" w:rsidRPr="00A21F06" w:rsidRDefault="00A21F06" w:rsidP="00874AAB">
            <w:pPr>
              <w:spacing w:after="120"/>
              <w:jc w:val="both"/>
              <w:rPr>
                <w:rFonts w:ascii="Arial Narrow" w:hAnsi="Arial Narrow"/>
                <w:b/>
                <w:sz w:val="20"/>
                <w:szCs w:val="20"/>
              </w:rPr>
            </w:pPr>
            <w:r w:rsidRPr="00A21F06">
              <w:rPr>
                <w:rFonts w:ascii="Arial Narrow" w:hAnsi="Arial Narrow"/>
                <w:b/>
                <w:sz w:val="20"/>
                <w:szCs w:val="20"/>
              </w:rPr>
              <w:t>Share in the authori</w:t>
            </w:r>
            <w:r>
              <w:rPr>
                <w:rFonts w:ascii="Arial Narrow" w:hAnsi="Arial Narrow"/>
                <w:b/>
                <w:sz w:val="20"/>
                <w:szCs w:val="20"/>
              </w:rPr>
              <w:t>z</w:t>
            </w:r>
            <w:r w:rsidRPr="00A21F06">
              <w:rPr>
                <w:rFonts w:ascii="Arial Narrow" w:hAnsi="Arial Narrow"/>
                <w:b/>
                <w:sz w:val="20"/>
                <w:szCs w:val="20"/>
              </w:rPr>
              <w:t>ed capital of a company established in the Republic of Uzbekistan</w:t>
            </w:r>
          </w:p>
        </w:tc>
        <w:tc>
          <w:tcPr>
            <w:tcW w:w="3369" w:type="dxa"/>
          </w:tcPr>
          <w:p w:rsidR="00A9366B" w:rsidRPr="00874AAB" w:rsidRDefault="00A21F06" w:rsidP="00874AAB">
            <w:pPr>
              <w:spacing w:after="120"/>
              <w:jc w:val="both"/>
              <w:rPr>
                <w:rFonts w:ascii="Arial Narrow" w:hAnsi="Arial Narrow"/>
                <w:sz w:val="20"/>
                <w:szCs w:val="20"/>
              </w:rPr>
            </w:pPr>
            <w:r w:rsidRPr="00874AAB">
              <w:rPr>
                <w:rFonts w:ascii="Arial Narrow" w:hAnsi="Arial Narrow"/>
                <w:sz w:val="20"/>
                <w:szCs w:val="20"/>
              </w:rPr>
              <w:t xml:space="preserve">As the legislation does not provide for the concept of </w:t>
            </w:r>
            <w:r w:rsidR="002814CC" w:rsidRPr="00874AAB">
              <w:rPr>
                <w:rFonts w:ascii="Arial Narrow" w:hAnsi="Arial Narrow"/>
                <w:sz w:val="20"/>
                <w:szCs w:val="20"/>
              </w:rPr>
              <w:t>the</w:t>
            </w:r>
            <w:r w:rsidRPr="00874AAB">
              <w:rPr>
                <w:rFonts w:ascii="Arial Narrow" w:hAnsi="Arial Narrow"/>
                <w:sz w:val="20"/>
                <w:szCs w:val="20"/>
              </w:rPr>
              <w:t xml:space="preserve"> EFC, there are no specific requirements on the size of the foreign capital </w:t>
            </w:r>
            <w:r w:rsidR="002814CC" w:rsidRPr="00874AAB">
              <w:rPr>
                <w:rFonts w:ascii="Arial Narrow" w:hAnsi="Arial Narrow"/>
                <w:sz w:val="20"/>
                <w:szCs w:val="20"/>
              </w:rPr>
              <w:t>in the authoriz</w:t>
            </w:r>
            <w:r w:rsidRPr="00874AAB">
              <w:rPr>
                <w:rFonts w:ascii="Arial Narrow" w:hAnsi="Arial Narrow"/>
                <w:sz w:val="20"/>
                <w:szCs w:val="20"/>
              </w:rPr>
              <w:t>ed capital either.</w:t>
            </w:r>
          </w:p>
        </w:tc>
        <w:tc>
          <w:tcPr>
            <w:tcW w:w="3572" w:type="dxa"/>
          </w:tcPr>
          <w:p w:rsidR="00A21F06" w:rsidRPr="00874AAB" w:rsidRDefault="00A21F06" w:rsidP="00874AAB">
            <w:pPr>
              <w:spacing w:after="120"/>
              <w:jc w:val="both"/>
              <w:rPr>
                <w:rFonts w:ascii="Arial Narrow" w:hAnsi="Arial Narrow"/>
                <w:sz w:val="20"/>
                <w:szCs w:val="20"/>
              </w:rPr>
            </w:pPr>
            <w:r w:rsidRPr="00874AAB">
              <w:rPr>
                <w:rFonts w:ascii="Arial Narrow" w:hAnsi="Arial Narrow"/>
                <w:sz w:val="20"/>
                <w:szCs w:val="20"/>
              </w:rPr>
              <w:t xml:space="preserve">The minimum size of the foreign investment in the authorized capital is 15 per cent. </w:t>
            </w:r>
          </w:p>
        </w:tc>
      </w:tr>
      <w:tr w:rsidR="00A9366B" w:rsidRPr="002814CC" w:rsidTr="00BF7E0B">
        <w:tc>
          <w:tcPr>
            <w:tcW w:w="2381" w:type="dxa"/>
          </w:tcPr>
          <w:p w:rsidR="00A9366B" w:rsidRPr="00A21F06" w:rsidRDefault="00A21F06" w:rsidP="00874AAB">
            <w:pPr>
              <w:spacing w:after="120"/>
              <w:jc w:val="both"/>
              <w:rPr>
                <w:rFonts w:ascii="Arial Narrow" w:hAnsi="Arial Narrow"/>
                <w:b/>
                <w:sz w:val="20"/>
                <w:szCs w:val="20"/>
              </w:rPr>
            </w:pPr>
            <w:r>
              <w:rPr>
                <w:rFonts w:ascii="Arial Narrow" w:hAnsi="Arial Narrow"/>
                <w:b/>
                <w:sz w:val="20"/>
                <w:szCs w:val="20"/>
              </w:rPr>
              <w:t>Time limit for the formation of the authorized capital</w:t>
            </w:r>
          </w:p>
        </w:tc>
        <w:tc>
          <w:tcPr>
            <w:tcW w:w="3369" w:type="dxa"/>
          </w:tcPr>
          <w:p w:rsidR="00A9366B" w:rsidRPr="00874AAB" w:rsidRDefault="002814CC" w:rsidP="00874AAB">
            <w:pPr>
              <w:spacing w:after="120"/>
              <w:jc w:val="both"/>
              <w:rPr>
                <w:rFonts w:ascii="Arial Narrow" w:hAnsi="Arial Narrow"/>
                <w:sz w:val="20"/>
                <w:szCs w:val="20"/>
              </w:rPr>
            </w:pPr>
            <w:r w:rsidRPr="00874AAB">
              <w:rPr>
                <w:rFonts w:ascii="Arial Narrow" w:hAnsi="Arial Narrow"/>
                <w:sz w:val="20"/>
                <w:szCs w:val="20"/>
              </w:rPr>
              <w:t xml:space="preserve">Must not exceed one year from the date of state registration of the EFC </w:t>
            </w:r>
          </w:p>
        </w:tc>
        <w:tc>
          <w:tcPr>
            <w:tcW w:w="3572" w:type="dxa"/>
          </w:tcPr>
          <w:p w:rsidR="00A9366B" w:rsidRPr="00874AAB" w:rsidRDefault="002814CC" w:rsidP="00874AAB">
            <w:pPr>
              <w:spacing w:after="120"/>
              <w:jc w:val="both"/>
              <w:rPr>
                <w:rFonts w:ascii="Arial Narrow" w:hAnsi="Arial Narrow"/>
                <w:sz w:val="20"/>
                <w:szCs w:val="20"/>
              </w:rPr>
            </w:pPr>
            <w:r w:rsidRPr="00874AAB">
              <w:rPr>
                <w:rFonts w:ascii="Arial Narrow" w:hAnsi="Arial Narrow"/>
                <w:sz w:val="20"/>
                <w:szCs w:val="20"/>
              </w:rPr>
              <w:t>Must not exceed one year from the date of state registration of the EFI, unless otherwise provided for by specific governmental decisions</w:t>
            </w:r>
          </w:p>
        </w:tc>
      </w:tr>
      <w:tr w:rsidR="00A9366B" w:rsidRPr="00A9366B" w:rsidTr="00BF7E0B">
        <w:tc>
          <w:tcPr>
            <w:tcW w:w="9322" w:type="dxa"/>
            <w:gridSpan w:val="3"/>
            <w:shd w:val="clear" w:color="auto" w:fill="D9D9D9" w:themeFill="background1" w:themeFillShade="D9"/>
          </w:tcPr>
          <w:p w:rsidR="00A9366B" w:rsidRPr="00874AAB" w:rsidRDefault="002814CC" w:rsidP="00874AAB">
            <w:pPr>
              <w:spacing w:before="120" w:after="120"/>
              <w:jc w:val="both"/>
              <w:rPr>
                <w:rFonts w:ascii="Arial Narrow" w:hAnsi="Arial Narrow"/>
                <w:b/>
                <w:bCs/>
                <w:color w:val="1F497D" w:themeColor="text2"/>
                <w:sz w:val="20"/>
                <w:szCs w:val="20"/>
              </w:rPr>
            </w:pPr>
            <w:r w:rsidRPr="00874AAB">
              <w:rPr>
                <w:rFonts w:ascii="Arial Narrow" w:hAnsi="Arial Narrow"/>
                <w:b/>
                <w:bCs/>
                <w:color w:val="1F497D" w:themeColor="text2"/>
                <w:sz w:val="20"/>
                <w:szCs w:val="20"/>
              </w:rPr>
              <w:t>Guarantees</w:t>
            </w:r>
          </w:p>
        </w:tc>
      </w:tr>
      <w:tr w:rsidR="00A9366B" w:rsidRPr="002814CC" w:rsidTr="00BF7E0B">
        <w:tc>
          <w:tcPr>
            <w:tcW w:w="2381" w:type="dxa"/>
          </w:tcPr>
          <w:p w:rsidR="00A9366B" w:rsidRPr="002814CC" w:rsidRDefault="002814CC" w:rsidP="00874AAB">
            <w:pPr>
              <w:spacing w:after="120"/>
              <w:jc w:val="both"/>
              <w:rPr>
                <w:rFonts w:ascii="Arial Narrow" w:hAnsi="Arial Narrow"/>
                <w:b/>
                <w:sz w:val="20"/>
                <w:szCs w:val="20"/>
              </w:rPr>
            </w:pPr>
            <w:r>
              <w:rPr>
                <w:rFonts w:ascii="Arial Narrow" w:hAnsi="Arial Narrow"/>
                <w:b/>
                <w:sz w:val="20"/>
                <w:szCs w:val="20"/>
              </w:rPr>
              <w:t>Guarantees against adverse changes in legislation for an investor</w:t>
            </w:r>
          </w:p>
        </w:tc>
        <w:tc>
          <w:tcPr>
            <w:tcW w:w="3369" w:type="dxa"/>
          </w:tcPr>
          <w:p w:rsidR="002814CC" w:rsidRPr="00874AAB" w:rsidRDefault="002814CC" w:rsidP="00874AAB">
            <w:p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guarantee on the application for ten years of the legislation in force at the time of investment, in case of worsening investment conditions by the subsequent legislation of the Republic of Uzbekistan, is applied in cases:</w:t>
            </w:r>
          </w:p>
          <w:p w:rsidR="002814CC" w:rsidRPr="00874AAB" w:rsidRDefault="002814CC" w:rsidP="00874AAB">
            <w:pPr>
              <w:pStyle w:val="a4"/>
              <w:numPr>
                <w:ilvl w:val="0"/>
                <w:numId w:val="13"/>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Introduction of additional requirements that complicate procedure of repatriation or reduce the size of income (profit) investor, transferred abroad, except in cases of suspension of government repatriation of funds to the investor on conditions of non-discriminatory application of legislation in cases of insolvency and bankruptcy of an enterprise with foreign investment or violations of the rights of creditors, criminal acts or administrative offences committed by the investor, or any other need for suspension of such repatriation in accordance with court or arbitration decision;</w:t>
            </w:r>
          </w:p>
          <w:p w:rsidR="002814CC" w:rsidRPr="00874AAB" w:rsidRDefault="002814CC" w:rsidP="00874AAB">
            <w:pPr>
              <w:pStyle w:val="a4"/>
              <w:numPr>
                <w:ilvl w:val="0"/>
                <w:numId w:val="13"/>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 xml:space="preserve">the introduction of quantitative restrictions on the volumes of investing and other additional requirements on the size of the </w:t>
            </w:r>
            <w:r w:rsidRPr="00874AAB">
              <w:rPr>
                <w:rFonts w:ascii="Arial Narrow" w:eastAsia="Times New Roman" w:hAnsi="Arial Narrow" w:cs="Times New Roman"/>
                <w:color w:val="000000"/>
                <w:sz w:val="20"/>
                <w:szCs w:val="20"/>
              </w:rPr>
              <w:lastRenderedPageBreak/>
              <w:t>investment, including in the form of increasing the minimum size of foreign investments in the enterprises with foreign investments;</w:t>
            </w:r>
          </w:p>
          <w:p w:rsidR="002814CC" w:rsidRPr="00874AAB" w:rsidRDefault="002814CC" w:rsidP="00874AAB">
            <w:pPr>
              <w:pStyle w:val="a4"/>
              <w:numPr>
                <w:ilvl w:val="0"/>
                <w:numId w:val="13"/>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imposition of restrictions on equity participation of the foreign investor in statutory funds of enterprises of the Republic of Uzbekistan;</w:t>
            </w:r>
          </w:p>
          <w:p w:rsidR="00A9366B" w:rsidRPr="00874AAB" w:rsidRDefault="002814CC" w:rsidP="00874AAB">
            <w:pPr>
              <w:pStyle w:val="a4"/>
              <w:numPr>
                <w:ilvl w:val="0"/>
                <w:numId w:val="13"/>
              </w:numPr>
              <w:spacing w:after="88"/>
              <w:jc w:val="both"/>
              <w:rPr>
                <w:rFonts w:ascii="Arial Narrow" w:eastAsia="Times New Roman" w:hAnsi="Arial Narrow" w:cs="Times New Roman"/>
                <w:color w:val="000000"/>
                <w:sz w:val="20"/>
                <w:szCs w:val="20"/>
              </w:rPr>
            </w:pPr>
            <w:proofErr w:type="gramStart"/>
            <w:r w:rsidRPr="00874AAB">
              <w:rPr>
                <w:rFonts w:ascii="Arial Narrow" w:eastAsia="Times New Roman" w:hAnsi="Arial Narrow" w:cs="Times New Roman"/>
                <w:color w:val="000000"/>
                <w:sz w:val="20"/>
                <w:szCs w:val="20"/>
              </w:rPr>
              <w:t>the</w:t>
            </w:r>
            <w:proofErr w:type="gramEnd"/>
            <w:r w:rsidRPr="00874AAB">
              <w:rPr>
                <w:rFonts w:ascii="Arial Narrow" w:eastAsia="Times New Roman" w:hAnsi="Arial Narrow" w:cs="Times New Roman"/>
                <w:color w:val="000000"/>
                <w:sz w:val="20"/>
                <w:szCs w:val="20"/>
              </w:rPr>
              <w:t xml:space="preserve"> introduction of additional procedures of registration and prolongation of visas of foreign investors, as well as other additional requirements on making foreign investments.</w:t>
            </w:r>
          </w:p>
        </w:tc>
        <w:tc>
          <w:tcPr>
            <w:tcW w:w="3572" w:type="dxa"/>
          </w:tcPr>
          <w:p w:rsidR="002814CC" w:rsidRPr="00874AAB" w:rsidRDefault="002814CC" w:rsidP="00874AAB">
            <w:p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lastRenderedPageBreak/>
              <w:t>The guarantee on the application for ten years of the legislation in force at the time of investment, in case of worsening investment conditions by the subsequent legislation of the Republic of Uzbekistan, is applied in cases:</w:t>
            </w:r>
          </w:p>
          <w:p w:rsidR="002814CC" w:rsidRPr="00874AAB" w:rsidRDefault="002814CC" w:rsidP="00874AAB">
            <w:pPr>
              <w:pStyle w:val="a4"/>
              <w:numPr>
                <w:ilvl w:val="0"/>
                <w:numId w:val="14"/>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Introduction of additional requirements that complicate procedure of repatriation or reduce the size of income (profit) investor, transferred abroad, except in cases of suspension of government repatriation of funds to the investor on conditions of non-discriminatory application of legislation in cases of insolvency and bankruptcy of an enterprise with foreign investment or violations of the rights of creditors, criminal acts or administrative offences committed by the investor, or any other need for suspension of such repatriation in accordance with court or arbitration decision;</w:t>
            </w:r>
          </w:p>
          <w:p w:rsidR="002814CC" w:rsidRPr="00874AAB" w:rsidRDefault="002814CC" w:rsidP="00874AAB">
            <w:pPr>
              <w:pStyle w:val="a4"/>
              <w:numPr>
                <w:ilvl w:val="0"/>
                <w:numId w:val="14"/>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 xml:space="preserve">the introduction of quantitative restrictions on the volumes of investing and other additional requirements on the size of the investment, including in the form of increasing the minimum size of </w:t>
            </w:r>
            <w:r w:rsidRPr="00874AAB">
              <w:rPr>
                <w:rFonts w:ascii="Arial Narrow" w:eastAsia="Times New Roman" w:hAnsi="Arial Narrow" w:cs="Times New Roman"/>
                <w:color w:val="000000"/>
                <w:sz w:val="20"/>
                <w:szCs w:val="20"/>
              </w:rPr>
              <w:lastRenderedPageBreak/>
              <w:t>foreign investments in the enterprises with foreign investments;</w:t>
            </w:r>
          </w:p>
          <w:p w:rsidR="002814CC" w:rsidRPr="00874AAB" w:rsidRDefault="002814CC" w:rsidP="00874AAB">
            <w:pPr>
              <w:pStyle w:val="a4"/>
              <w:numPr>
                <w:ilvl w:val="0"/>
                <w:numId w:val="14"/>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imposition of restrictions on equity participation of the foreign investor in statutory funds of enterprises of the Republic of Uzbekistan;</w:t>
            </w:r>
          </w:p>
          <w:p w:rsidR="002814CC" w:rsidRPr="00874AAB" w:rsidRDefault="002814CC" w:rsidP="00874AAB">
            <w:pPr>
              <w:pStyle w:val="a4"/>
              <w:numPr>
                <w:ilvl w:val="0"/>
                <w:numId w:val="14"/>
              </w:numPr>
              <w:spacing w:after="88"/>
              <w:jc w:val="both"/>
              <w:rPr>
                <w:rFonts w:ascii="Arial Narrow" w:eastAsia="Times New Roman" w:hAnsi="Arial Narrow" w:cs="Times New Roman"/>
                <w:color w:val="000000"/>
                <w:sz w:val="20"/>
                <w:szCs w:val="20"/>
              </w:rPr>
            </w:pPr>
            <w:proofErr w:type="gramStart"/>
            <w:r w:rsidRPr="00874AAB">
              <w:rPr>
                <w:rFonts w:ascii="Arial Narrow" w:eastAsia="Times New Roman" w:hAnsi="Arial Narrow" w:cs="Times New Roman"/>
                <w:color w:val="000000"/>
                <w:sz w:val="20"/>
                <w:szCs w:val="20"/>
              </w:rPr>
              <w:t>the</w:t>
            </w:r>
            <w:proofErr w:type="gramEnd"/>
            <w:r w:rsidRPr="00874AAB">
              <w:rPr>
                <w:rFonts w:ascii="Arial Narrow" w:eastAsia="Times New Roman" w:hAnsi="Arial Narrow" w:cs="Times New Roman"/>
                <w:color w:val="000000"/>
                <w:sz w:val="20"/>
                <w:szCs w:val="20"/>
              </w:rPr>
              <w:t xml:space="preserve"> introduction of additional procedures of registration and prolongation of visas of foreign investors, as well as other additional requirements on making foreign investments.</w:t>
            </w:r>
          </w:p>
          <w:p w:rsidR="00A9366B" w:rsidRPr="00874AAB" w:rsidRDefault="00A9366B" w:rsidP="00874AAB">
            <w:pPr>
              <w:spacing w:after="120"/>
              <w:jc w:val="both"/>
              <w:rPr>
                <w:rFonts w:ascii="Arial Narrow" w:hAnsi="Arial Narrow"/>
                <w:sz w:val="20"/>
                <w:szCs w:val="20"/>
              </w:rPr>
            </w:pPr>
          </w:p>
        </w:tc>
      </w:tr>
      <w:tr w:rsidR="00A9366B" w:rsidRPr="003D7750" w:rsidTr="00BF7E0B">
        <w:tc>
          <w:tcPr>
            <w:tcW w:w="2381" w:type="dxa"/>
          </w:tcPr>
          <w:p w:rsidR="00A9366B" w:rsidRPr="00A9366B" w:rsidRDefault="002814CC" w:rsidP="00874AAB">
            <w:pPr>
              <w:spacing w:after="120"/>
              <w:jc w:val="both"/>
              <w:rPr>
                <w:rFonts w:ascii="Arial Narrow" w:hAnsi="Arial Narrow"/>
                <w:b/>
                <w:sz w:val="20"/>
                <w:szCs w:val="20"/>
              </w:rPr>
            </w:pPr>
            <w:r>
              <w:rPr>
                <w:rFonts w:ascii="Arial Narrow" w:hAnsi="Arial Narrow"/>
                <w:b/>
                <w:sz w:val="20"/>
                <w:szCs w:val="20"/>
              </w:rPr>
              <w:lastRenderedPageBreak/>
              <w:t xml:space="preserve">Guarantees of funds utilization </w:t>
            </w:r>
          </w:p>
        </w:tc>
        <w:tc>
          <w:tcPr>
            <w:tcW w:w="3369" w:type="dxa"/>
          </w:tcPr>
          <w:p w:rsidR="003D7750" w:rsidRPr="00874AAB" w:rsidRDefault="003D7750" w:rsidP="00874AAB">
            <w:pPr>
              <w:spacing w:after="88"/>
              <w:ind w:firstLine="851"/>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income of the subject of investment activity, obtained as a result of investment activity, may be reinvested after taxes and payments, or used in any other way at its discretion.</w:t>
            </w:r>
          </w:p>
          <w:p w:rsidR="00A9366B" w:rsidRPr="00874AAB" w:rsidRDefault="00A9366B" w:rsidP="00874AAB">
            <w:pPr>
              <w:spacing w:after="120"/>
              <w:jc w:val="both"/>
              <w:rPr>
                <w:rFonts w:ascii="Arial Narrow" w:hAnsi="Arial Narrow"/>
                <w:sz w:val="20"/>
                <w:szCs w:val="20"/>
              </w:rPr>
            </w:pPr>
          </w:p>
        </w:tc>
        <w:tc>
          <w:tcPr>
            <w:tcW w:w="3572" w:type="dxa"/>
          </w:tcPr>
          <w:p w:rsidR="003D7750" w:rsidRPr="00874AAB" w:rsidRDefault="003D7750" w:rsidP="00874AAB">
            <w:pPr>
              <w:spacing w:after="88"/>
              <w:ind w:firstLine="851"/>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income of the subject of investment activity, obtained as a result of investment activity, may be reinvested after taxes and payments, or used in any other way at its discretion.</w:t>
            </w:r>
          </w:p>
          <w:p w:rsidR="00A9366B" w:rsidRPr="00874AAB" w:rsidRDefault="003D7750" w:rsidP="00874AAB">
            <w:pPr>
              <w:spacing w:after="88"/>
              <w:ind w:firstLine="851"/>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Restrictions on the use or forced withdrawal of funds from accounts of enterprises with foreign and domestic investments by state bodies can be carried out exclusively in the manner prescribed by the Law.</w:t>
            </w:r>
          </w:p>
        </w:tc>
      </w:tr>
      <w:tr w:rsidR="00A9366B" w:rsidRPr="003D7750" w:rsidTr="00BF7E0B">
        <w:tc>
          <w:tcPr>
            <w:tcW w:w="2381" w:type="dxa"/>
          </w:tcPr>
          <w:p w:rsidR="00A9366B" w:rsidRPr="00A9366B" w:rsidRDefault="003D7750" w:rsidP="00874AAB">
            <w:pPr>
              <w:spacing w:after="120"/>
              <w:jc w:val="both"/>
              <w:rPr>
                <w:rFonts w:ascii="Arial Narrow" w:hAnsi="Arial Narrow"/>
                <w:b/>
                <w:sz w:val="20"/>
                <w:szCs w:val="20"/>
              </w:rPr>
            </w:pPr>
            <w:r>
              <w:rPr>
                <w:rFonts w:ascii="Arial Narrow" w:hAnsi="Arial Narrow"/>
                <w:b/>
                <w:sz w:val="20"/>
                <w:szCs w:val="20"/>
              </w:rPr>
              <w:t>Guarantees of the free transfer of funds</w:t>
            </w:r>
          </w:p>
        </w:tc>
        <w:tc>
          <w:tcPr>
            <w:tcW w:w="3369" w:type="dxa"/>
          </w:tcPr>
          <w:p w:rsidR="00A9366B" w:rsidRPr="00874AAB" w:rsidRDefault="003D7750" w:rsidP="00874AAB">
            <w:pPr>
              <w:spacing w:after="120"/>
              <w:jc w:val="both"/>
              <w:rPr>
                <w:rFonts w:ascii="Arial Narrow" w:hAnsi="Arial Narrow"/>
                <w:sz w:val="20"/>
                <w:szCs w:val="20"/>
              </w:rPr>
            </w:pPr>
            <w:r w:rsidRPr="00874AAB">
              <w:rPr>
                <w:rFonts w:ascii="Arial Narrow" w:hAnsi="Arial Narrow"/>
                <w:sz w:val="20"/>
                <w:szCs w:val="20"/>
              </w:rPr>
              <w:t>Investors are guaranteed the free transfer of funds in foreign currency to and from the Republic of Uzbekistan without any restrictions, on condition that they pay taxes and payments, including currency conversion for repatriation.</w:t>
            </w:r>
          </w:p>
        </w:tc>
        <w:tc>
          <w:tcPr>
            <w:tcW w:w="3572" w:type="dxa"/>
          </w:tcPr>
          <w:p w:rsidR="00A9366B" w:rsidRPr="00874AAB" w:rsidRDefault="003D7750" w:rsidP="00874AAB">
            <w:pPr>
              <w:autoSpaceDE w:val="0"/>
              <w:autoSpaceDN w:val="0"/>
              <w:adjustRightInd w:val="0"/>
              <w:spacing w:after="120"/>
              <w:jc w:val="both"/>
              <w:rPr>
                <w:rFonts w:ascii="Arial Narrow" w:hAnsi="Arial Narrow"/>
                <w:i/>
                <w:iCs/>
                <w:sz w:val="20"/>
                <w:szCs w:val="20"/>
              </w:rPr>
            </w:pPr>
            <w:r w:rsidRPr="00874AAB">
              <w:rPr>
                <w:rFonts w:ascii="Arial Narrow" w:hAnsi="Arial Narrow"/>
                <w:sz w:val="20"/>
                <w:szCs w:val="20"/>
              </w:rPr>
              <w:t>Investors are guaranteed the free transfer of funds in foreign currency to and from the Republic of Uzbekistan without any restrictions, on condition that they pay taxes and payments, including currency conversion for repatriation.</w:t>
            </w:r>
          </w:p>
        </w:tc>
      </w:tr>
      <w:tr w:rsidR="00A9366B" w:rsidRPr="003D7750" w:rsidTr="00BF7E0B">
        <w:tc>
          <w:tcPr>
            <w:tcW w:w="2381" w:type="dxa"/>
          </w:tcPr>
          <w:p w:rsidR="00A9366B" w:rsidRPr="003D7750" w:rsidRDefault="003D7750" w:rsidP="00874AAB">
            <w:pPr>
              <w:spacing w:after="120"/>
              <w:jc w:val="both"/>
              <w:rPr>
                <w:rFonts w:ascii="Arial Narrow" w:hAnsi="Arial Narrow"/>
                <w:b/>
                <w:sz w:val="20"/>
                <w:szCs w:val="20"/>
              </w:rPr>
            </w:pPr>
            <w:r>
              <w:rPr>
                <w:rFonts w:ascii="Arial Narrow" w:hAnsi="Arial Narrow"/>
                <w:b/>
                <w:sz w:val="20"/>
                <w:szCs w:val="20"/>
              </w:rPr>
              <w:t>Guarantees on the return of foreign investments in connection with the termination of investment activity</w:t>
            </w:r>
          </w:p>
        </w:tc>
        <w:tc>
          <w:tcPr>
            <w:tcW w:w="3369" w:type="dxa"/>
          </w:tcPr>
          <w:p w:rsidR="00A9366B" w:rsidRPr="00874AAB" w:rsidRDefault="003D7750" w:rsidP="00874AAB">
            <w:pPr>
              <w:spacing w:after="120"/>
              <w:jc w:val="both"/>
              <w:rPr>
                <w:rFonts w:ascii="Arial Narrow" w:hAnsi="Arial Narrow" w:cs="Times New Roman"/>
                <w:i/>
                <w:iCs/>
                <w:sz w:val="20"/>
                <w:szCs w:val="20"/>
              </w:rPr>
            </w:pPr>
            <w:r w:rsidRPr="00874AAB">
              <w:rPr>
                <w:rFonts w:ascii="Arial Narrow" w:hAnsi="Arial Narrow" w:cs="Times New Roman"/>
                <w:sz w:val="20"/>
                <w:szCs w:val="20"/>
              </w:rPr>
              <w:t>After the termination of investment activity, a foreign investor has the right to freely repatriate investments in cash or in form that assets invested as a result of the termination of investment activity, without prejudice to the fulfillment of obligations of a foreign investor in relation to the Republic of Uzbekistan or other creditors.</w:t>
            </w:r>
          </w:p>
        </w:tc>
        <w:tc>
          <w:tcPr>
            <w:tcW w:w="3572" w:type="dxa"/>
          </w:tcPr>
          <w:p w:rsidR="00A9366B" w:rsidRPr="00874AAB" w:rsidRDefault="003D7750" w:rsidP="00874AAB">
            <w:pPr>
              <w:spacing w:after="120"/>
              <w:jc w:val="both"/>
              <w:rPr>
                <w:rFonts w:ascii="Arial Narrow" w:hAnsi="Arial Narrow" w:cs="Times New Roman"/>
                <w:i/>
                <w:iCs/>
                <w:sz w:val="20"/>
                <w:szCs w:val="20"/>
              </w:rPr>
            </w:pPr>
            <w:r w:rsidRPr="00874AAB">
              <w:rPr>
                <w:rFonts w:ascii="Arial Narrow" w:hAnsi="Arial Narrow" w:cs="Times New Roman"/>
                <w:sz w:val="20"/>
                <w:szCs w:val="20"/>
              </w:rPr>
              <w:t>After the termination of investment activity, a foreign investor has the right to freely repatriate investments in cash or in form that assets invested as a result of the termination of investment activity, without prejudice to the fulfillment of obligations of a foreign investor in relation to the Republic of Uzbekistan or other creditors.</w:t>
            </w:r>
          </w:p>
        </w:tc>
      </w:tr>
      <w:tr w:rsidR="00A9366B" w:rsidRPr="003D7750" w:rsidTr="00BF7E0B">
        <w:tc>
          <w:tcPr>
            <w:tcW w:w="2381" w:type="dxa"/>
          </w:tcPr>
          <w:p w:rsidR="00A9366B" w:rsidRPr="003D7750" w:rsidRDefault="003D7750" w:rsidP="00874AAB">
            <w:pPr>
              <w:spacing w:after="120"/>
              <w:jc w:val="both"/>
              <w:rPr>
                <w:rFonts w:ascii="Arial Narrow" w:hAnsi="Arial Narrow"/>
                <w:b/>
                <w:sz w:val="20"/>
                <w:szCs w:val="20"/>
              </w:rPr>
            </w:pPr>
            <w:r>
              <w:rPr>
                <w:rFonts w:ascii="Arial Narrow" w:hAnsi="Arial Narrow"/>
                <w:b/>
                <w:sz w:val="20"/>
                <w:szCs w:val="20"/>
              </w:rPr>
              <w:t xml:space="preserve">Guarantees of ensuring transparency and openness </w:t>
            </w:r>
          </w:p>
        </w:tc>
        <w:tc>
          <w:tcPr>
            <w:tcW w:w="3369" w:type="dxa"/>
          </w:tcPr>
          <w:p w:rsidR="00A9366B" w:rsidRPr="00874AAB" w:rsidRDefault="003D7750" w:rsidP="00874AAB">
            <w:pPr>
              <w:spacing w:after="120"/>
              <w:jc w:val="both"/>
              <w:rPr>
                <w:rFonts w:ascii="Arial Narrow" w:hAnsi="Arial Narrow"/>
                <w:sz w:val="20"/>
                <w:szCs w:val="20"/>
              </w:rPr>
            </w:pPr>
            <w:r w:rsidRPr="00874AAB">
              <w:rPr>
                <w:rFonts w:ascii="Arial Narrow" w:hAnsi="Arial Narrow"/>
                <w:sz w:val="20"/>
                <w:szCs w:val="20"/>
              </w:rPr>
              <w:t>Normative legal acts that are not officially published for public information do not entail legal consequences as they have not entered into force and cannot serve as a basis for regulating investment relations or applying any sanctions to subjects of investment activity for failure to comply with the requirements contained therein.</w:t>
            </w:r>
          </w:p>
          <w:p w:rsidR="003D7750" w:rsidRPr="00874AAB" w:rsidRDefault="003D7750" w:rsidP="00874AAB">
            <w:pPr>
              <w:spacing w:after="120"/>
              <w:jc w:val="both"/>
              <w:rPr>
                <w:rFonts w:ascii="Arial Narrow" w:hAnsi="Arial Narrow"/>
                <w:sz w:val="20"/>
                <w:szCs w:val="20"/>
              </w:rPr>
            </w:pPr>
            <w:r w:rsidRPr="00874AAB">
              <w:rPr>
                <w:rFonts w:ascii="Arial Narrow" w:hAnsi="Arial Narrow"/>
                <w:sz w:val="20"/>
                <w:szCs w:val="20"/>
              </w:rPr>
              <w:lastRenderedPageBreak/>
              <w:t>Individuals and legal entities is ensured by openness and unimpeded access to information on activities of State bodies and local government bodies and decisions in the sphere of investment activities.</w:t>
            </w:r>
          </w:p>
        </w:tc>
        <w:tc>
          <w:tcPr>
            <w:tcW w:w="3572" w:type="dxa"/>
          </w:tcPr>
          <w:p w:rsidR="003D7750" w:rsidRPr="00874AAB" w:rsidRDefault="003D7750" w:rsidP="00874AAB">
            <w:pPr>
              <w:spacing w:after="120"/>
              <w:jc w:val="both"/>
              <w:rPr>
                <w:rFonts w:ascii="Arial Narrow" w:hAnsi="Arial Narrow"/>
                <w:sz w:val="20"/>
                <w:szCs w:val="20"/>
              </w:rPr>
            </w:pPr>
            <w:r w:rsidRPr="00874AAB">
              <w:rPr>
                <w:rFonts w:ascii="Arial Narrow" w:hAnsi="Arial Narrow"/>
                <w:sz w:val="20"/>
                <w:szCs w:val="20"/>
              </w:rPr>
              <w:lastRenderedPageBreak/>
              <w:t>Normative legal acts that are not officially published for public information do not entail legal consequences as they have not entered into force and cannot serve as a basis for regulating investment relations or applying any sanctions to subjects of investment activity for failure to comply with the requirements contained therein.</w:t>
            </w:r>
          </w:p>
          <w:p w:rsidR="00A9366B" w:rsidRPr="00874AAB" w:rsidRDefault="003D7750" w:rsidP="00874AAB">
            <w:pPr>
              <w:spacing w:after="120"/>
              <w:jc w:val="both"/>
              <w:rPr>
                <w:rFonts w:ascii="Arial Narrow" w:hAnsi="Arial Narrow"/>
                <w:sz w:val="20"/>
                <w:szCs w:val="20"/>
              </w:rPr>
            </w:pPr>
            <w:r w:rsidRPr="00874AAB">
              <w:rPr>
                <w:rFonts w:ascii="Arial Narrow" w:hAnsi="Arial Narrow"/>
                <w:sz w:val="20"/>
                <w:szCs w:val="20"/>
              </w:rPr>
              <w:lastRenderedPageBreak/>
              <w:t>Individuals and legal entities is ensured by openness and unimpeded access to information on activities of State bodies and local government bodies and decisions in the sphere of investment activities.</w:t>
            </w:r>
          </w:p>
        </w:tc>
      </w:tr>
      <w:tr w:rsidR="00A9366B" w:rsidRPr="003D7750" w:rsidTr="00BF7E0B">
        <w:tc>
          <w:tcPr>
            <w:tcW w:w="2381" w:type="dxa"/>
          </w:tcPr>
          <w:p w:rsidR="00A9366B" w:rsidRPr="00A9366B" w:rsidRDefault="003D7750" w:rsidP="00BF7E0B">
            <w:pPr>
              <w:spacing w:after="120"/>
              <w:rPr>
                <w:rFonts w:ascii="Arial Narrow" w:hAnsi="Arial Narrow"/>
                <w:b/>
                <w:sz w:val="20"/>
                <w:szCs w:val="20"/>
              </w:rPr>
            </w:pPr>
            <w:r>
              <w:rPr>
                <w:rFonts w:ascii="Arial Narrow" w:hAnsi="Arial Narrow"/>
                <w:b/>
                <w:sz w:val="20"/>
                <w:szCs w:val="20"/>
              </w:rPr>
              <w:lastRenderedPageBreak/>
              <w:t>Investments protection</w:t>
            </w:r>
          </w:p>
        </w:tc>
        <w:tc>
          <w:tcPr>
            <w:tcW w:w="3369" w:type="dxa"/>
          </w:tcPr>
          <w:p w:rsidR="003D7750" w:rsidRPr="00874AAB" w:rsidRDefault="003D7750" w:rsidP="00874AAB">
            <w:pPr>
              <w:spacing w:after="120"/>
              <w:jc w:val="both"/>
              <w:rPr>
                <w:rFonts w:ascii="Arial Narrow" w:hAnsi="Arial Narrow"/>
                <w:sz w:val="20"/>
                <w:szCs w:val="20"/>
              </w:rPr>
            </w:pPr>
            <w:r w:rsidRPr="00874AAB">
              <w:rPr>
                <w:rFonts w:ascii="Arial Narrow" w:hAnsi="Arial Narrow"/>
                <w:sz w:val="20"/>
                <w:szCs w:val="20"/>
              </w:rPr>
              <w:t>The state guarantees investments protection in accordance with the legislation of the Republic of Uzbekistan and international treaties.</w:t>
            </w:r>
          </w:p>
          <w:p w:rsidR="003D7750" w:rsidRPr="00874AAB" w:rsidRDefault="003D7750" w:rsidP="00874AAB">
            <w:pPr>
              <w:spacing w:after="120"/>
              <w:jc w:val="both"/>
              <w:rPr>
                <w:rFonts w:ascii="Arial Narrow" w:hAnsi="Arial Narrow"/>
                <w:sz w:val="20"/>
                <w:szCs w:val="20"/>
              </w:rPr>
            </w:pPr>
            <w:r w:rsidRPr="00874AAB">
              <w:rPr>
                <w:rFonts w:ascii="Arial Narrow" w:hAnsi="Arial Narrow"/>
                <w:sz w:val="20"/>
                <w:szCs w:val="20"/>
              </w:rPr>
              <w:t xml:space="preserve">Uzbekistan has concluded around 50 </w:t>
            </w:r>
            <w:hyperlink r:id="rId5" w:history="1">
              <w:r w:rsidRPr="00874AAB">
                <w:rPr>
                  <w:rStyle w:val="a5"/>
                  <w:rFonts w:ascii="Arial Narrow" w:hAnsi="Arial Narrow"/>
                  <w:sz w:val="20"/>
                  <w:szCs w:val="20"/>
                </w:rPr>
                <w:t>bilateral investment agreements</w:t>
              </w:r>
            </w:hyperlink>
            <w:r w:rsidRPr="00874AAB">
              <w:rPr>
                <w:rFonts w:ascii="Arial Narrow" w:hAnsi="Arial Narrow"/>
                <w:sz w:val="20"/>
                <w:szCs w:val="20"/>
              </w:rPr>
              <w:t>. Many of these contain a broad term for "investor", which includes both EFC and EFI.</w:t>
            </w:r>
          </w:p>
          <w:p w:rsidR="00A9366B" w:rsidRPr="00874AAB" w:rsidRDefault="00A9366B" w:rsidP="00874AAB">
            <w:pPr>
              <w:spacing w:after="120"/>
              <w:jc w:val="both"/>
              <w:rPr>
                <w:rFonts w:ascii="Arial Narrow" w:hAnsi="Arial Narrow"/>
                <w:sz w:val="20"/>
                <w:szCs w:val="20"/>
              </w:rPr>
            </w:pPr>
          </w:p>
        </w:tc>
        <w:tc>
          <w:tcPr>
            <w:tcW w:w="3572" w:type="dxa"/>
          </w:tcPr>
          <w:p w:rsidR="003D7750" w:rsidRPr="00874AAB" w:rsidRDefault="003D7750" w:rsidP="00874AAB">
            <w:pPr>
              <w:spacing w:after="120"/>
              <w:jc w:val="both"/>
              <w:rPr>
                <w:rFonts w:ascii="Arial Narrow" w:hAnsi="Arial Narrow"/>
                <w:sz w:val="20"/>
                <w:szCs w:val="20"/>
              </w:rPr>
            </w:pPr>
            <w:r w:rsidRPr="00874AAB">
              <w:rPr>
                <w:rFonts w:ascii="Arial Narrow" w:hAnsi="Arial Narrow"/>
                <w:sz w:val="20"/>
                <w:szCs w:val="20"/>
              </w:rPr>
              <w:t>The state guarantees investments protection in accordance with the legislation of the Republic of Uzbekistan and international treaties.</w:t>
            </w:r>
          </w:p>
          <w:p w:rsidR="00A9366B" w:rsidRPr="00874AAB" w:rsidRDefault="003D7750" w:rsidP="00874AAB">
            <w:pPr>
              <w:spacing w:after="120"/>
              <w:jc w:val="both"/>
              <w:rPr>
                <w:rFonts w:ascii="Arial Narrow" w:hAnsi="Arial Narrow"/>
                <w:sz w:val="20"/>
                <w:szCs w:val="20"/>
              </w:rPr>
            </w:pPr>
            <w:r w:rsidRPr="00874AAB">
              <w:rPr>
                <w:rFonts w:ascii="Arial Narrow" w:hAnsi="Arial Narrow"/>
                <w:sz w:val="20"/>
                <w:szCs w:val="20"/>
              </w:rPr>
              <w:t xml:space="preserve">Uzbekistan has concluded around 50 </w:t>
            </w:r>
            <w:hyperlink r:id="rId6" w:history="1">
              <w:r w:rsidRPr="00874AAB">
                <w:rPr>
                  <w:rStyle w:val="a5"/>
                  <w:rFonts w:ascii="Arial Narrow" w:hAnsi="Arial Narrow"/>
                  <w:sz w:val="20"/>
                  <w:szCs w:val="20"/>
                </w:rPr>
                <w:t>bilateral investment agreements</w:t>
              </w:r>
            </w:hyperlink>
            <w:r w:rsidRPr="00874AAB">
              <w:rPr>
                <w:rFonts w:ascii="Arial Narrow" w:hAnsi="Arial Narrow"/>
                <w:sz w:val="20"/>
                <w:szCs w:val="20"/>
              </w:rPr>
              <w:t>. Many of these contain a broad term for "investor", which includes both EFC and EFI.</w:t>
            </w:r>
          </w:p>
        </w:tc>
      </w:tr>
      <w:tr w:rsidR="00A9366B" w:rsidRPr="00A9366B" w:rsidTr="00BF7E0B">
        <w:tc>
          <w:tcPr>
            <w:tcW w:w="9322" w:type="dxa"/>
            <w:gridSpan w:val="3"/>
            <w:shd w:val="clear" w:color="auto" w:fill="D9D9D9" w:themeFill="background1" w:themeFillShade="D9"/>
          </w:tcPr>
          <w:p w:rsidR="00293638" w:rsidRPr="00874AAB" w:rsidRDefault="00293638" w:rsidP="00874AAB">
            <w:pPr>
              <w:spacing w:before="120" w:after="120"/>
              <w:jc w:val="both"/>
              <w:rPr>
                <w:rFonts w:ascii="Arial Narrow" w:hAnsi="Arial Narrow"/>
                <w:b/>
                <w:bCs/>
                <w:color w:val="1F497D" w:themeColor="text2"/>
                <w:sz w:val="20"/>
                <w:szCs w:val="20"/>
              </w:rPr>
            </w:pPr>
            <w:r w:rsidRPr="00874AAB">
              <w:rPr>
                <w:rFonts w:ascii="Arial Narrow" w:hAnsi="Arial Narrow"/>
                <w:b/>
                <w:bCs/>
                <w:color w:val="1F497D" w:themeColor="text2"/>
                <w:sz w:val="20"/>
                <w:szCs w:val="20"/>
              </w:rPr>
              <w:t>Benefits</w:t>
            </w:r>
          </w:p>
        </w:tc>
      </w:tr>
      <w:tr w:rsidR="00A9366B" w:rsidRPr="0046515E" w:rsidTr="00BF7E0B">
        <w:tc>
          <w:tcPr>
            <w:tcW w:w="2381" w:type="dxa"/>
          </w:tcPr>
          <w:p w:rsidR="00A9366B" w:rsidRPr="00293638" w:rsidRDefault="00293638" w:rsidP="00BF7E0B">
            <w:pPr>
              <w:spacing w:after="120"/>
              <w:rPr>
                <w:rFonts w:ascii="Arial Narrow" w:hAnsi="Arial Narrow"/>
                <w:b/>
                <w:sz w:val="20"/>
                <w:szCs w:val="20"/>
              </w:rPr>
            </w:pPr>
            <w:r>
              <w:rPr>
                <w:rFonts w:ascii="Arial Narrow" w:hAnsi="Arial Narrow"/>
                <w:b/>
                <w:sz w:val="20"/>
                <w:szCs w:val="20"/>
              </w:rPr>
              <w:t xml:space="preserve">Rights to </w:t>
            </w:r>
            <w:r w:rsidR="00A17508">
              <w:rPr>
                <w:rFonts w:ascii="Arial Narrow" w:hAnsi="Arial Narrow"/>
                <w:b/>
                <w:sz w:val="20"/>
                <w:szCs w:val="20"/>
              </w:rPr>
              <w:t>land plots</w:t>
            </w:r>
          </w:p>
        </w:tc>
        <w:tc>
          <w:tcPr>
            <w:tcW w:w="3369" w:type="dxa"/>
          </w:tcPr>
          <w:p w:rsidR="00293638" w:rsidRPr="00874AAB" w:rsidRDefault="00293638" w:rsidP="00874AAB">
            <w:pPr>
              <w:spacing w:after="120"/>
              <w:jc w:val="both"/>
              <w:rPr>
                <w:rFonts w:ascii="Arial Narrow" w:hAnsi="Arial Narrow"/>
                <w:sz w:val="20"/>
                <w:szCs w:val="20"/>
              </w:rPr>
            </w:pPr>
            <w:r w:rsidRPr="00874AAB">
              <w:rPr>
                <w:rFonts w:ascii="Arial Narrow" w:hAnsi="Arial Narrow"/>
                <w:sz w:val="20"/>
                <w:szCs w:val="20"/>
              </w:rPr>
              <w:t xml:space="preserve">There are no restrictions on EFC's rights to </w:t>
            </w:r>
            <w:r w:rsidR="00A17508" w:rsidRPr="00874AAB">
              <w:rPr>
                <w:rFonts w:ascii="Arial Narrow" w:hAnsi="Arial Narrow"/>
                <w:sz w:val="20"/>
                <w:szCs w:val="20"/>
              </w:rPr>
              <w:t>land plots</w:t>
            </w:r>
            <w:r w:rsidRPr="00874AAB">
              <w:rPr>
                <w:rFonts w:ascii="Arial Narrow" w:hAnsi="Arial Narrow"/>
                <w:sz w:val="20"/>
                <w:szCs w:val="20"/>
              </w:rPr>
              <w:t>.</w:t>
            </w:r>
          </w:p>
          <w:p w:rsidR="00A9366B" w:rsidRPr="00874AAB" w:rsidRDefault="00293638" w:rsidP="00874AAB">
            <w:pPr>
              <w:spacing w:after="120"/>
              <w:jc w:val="both"/>
              <w:rPr>
                <w:rFonts w:ascii="Arial Narrow" w:hAnsi="Arial Narrow"/>
                <w:sz w:val="20"/>
                <w:szCs w:val="20"/>
              </w:rPr>
            </w:pPr>
            <w:r w:rsidRPr="00874AAB">
              <w:rPr>
                <w:rFonts w:ascii="Arial Narrow" w:hAnsi="Arial Narrow"/>
                <w:sz w:val="20"/>
                <w:szCs w:val="20"/>
              </w:rPr>
              <w:t xml:space="preserve">Legal entities can hold </w:t>
            </w:r>
            <w:r w:rsidR="00A17508" w:rsidRPr="00874AAB">
              <w:rPr>
                <w:rFonts w:ascii="Arial Narrow" w:hAnsi="Arial Narrow"/>
                <w:sz w:val="20"/>
                <w:szCs w:val="20"/>
              </w:rPr>
              <w:t>land plots</w:t>
            </w:r>
            <w:r w:rsidRPr="00874AAB">
              <w:rPr>
                <w:rFonts w:ascii="Arial Narrow" w:hAnsi="Arial Narrow"/>
                <w:sz w:val="20"/>
                <w:szCs w:val="20"/>
              </w:rPr>
              <w:t xml:space="preserve"> on the rights of ownership, permanent use and lease.</w:t>
            </w:r>
          </w:p>
        </w:tc>
        <w:tc>
          <w:tcPr>
            <w:tcW w:w="3572" w:type="dxa"/>
          </w:tcPr>
          <w:p w:rsidR="00777202" w:rsidRPr="00874AAB" w:rsidRDefault="00777202" w:rsidP="00874AAB">
            <w:pPr>
              <w:pStyle w:val="a4"/>
              <w:numPr>
                <w:ilvl w:val="0"/>
                <w:numId w:val="15"/>
              </w:numPr>
              <w:spacing w:after="120"/>
              <w:jc w:val="both"/>
              <w:rPr>
                <w:rFonts w:ascii="Arial Narrow" w:hAnsi="Arial Narrow"/>
                <w:sz w:val="20"/>
                <w:szCs w:val="20"/>
              </w:rPr>
            </w:pPr>
            <w:r w:rsidRPr="00874AAB">
              <w:rPr>
                <w:rFonts w:ascii="Arial Narrow" w:hAnsi="Arial Narrow"/>
                <w:sz w:val="20"/>
                <w:szCs w:val="20"/>
              </w:rPr>
              <w:t xml:space="preserve">Generally, the EFI can only hold </w:t>
            </w:r>
            <w:r w:rsidR="00A17508" w:rsidRPr="00874AAB">
              <w:rPr>
                <w:rFonts w:ascii="Arial Narrow" w:hAnsi="Arial Narrow"/>
                <w:sz w:val="20"/>
                <w:szCs w:val="20"/>
              </w:rPr>
              <w:t>land plots</w:t>
            </w:r>
            <w:r w:rsidRPr="00874AAB">
              <w:rPr>
                <w:rFonts w:ascii="Arial Narrow" w:hAnsi="Arial Narrow"/>
                <w:sz w:val="20"/>
                <w:szCs w:val="20"/>
              </w:rPr>
              <w:t xml:space="preserve"> on the basis of </w:t>
            </w:r>
            <w:proofErr w:type="gramStart"/>
            <w:r w:rsidRPr="00874AAB">
              <w:rPr>
                <w:rFonts w:ascii="Arial Narrow" w:hAnsi="Arial Narrow"/>
                <w:sz w:val="20"/>
                <w:szCs w:val="20"/>
              </w:rPr>
              <w:t>a leasehold</w:t>
            </w:r>
            <w:proofErr w:type="gramEnd"/>
            <w:r w:rsidRPr="00874AAB">
              <w:rPr>
                <w:rFonts w:ascii="Arial Narrow" w:hAnsi="Arial Narrow"/>
                <w:sz w:val="20"/>
                <w:szCs w:val="20"/>
              </w:rPr>
              <w:t xml:space="preserve"> right. </w:t>
            </w:r>
          </w:p>
          <w:p w:rsidR="00777202" w:rsidRPr="00874AAB" w:rsidRDefault="00777202" w:rsidP="00874AAB">
            <w:pPr>
              <w:pStyle w:val="a4"/>
              <w:numPr>
                <w:ilvl w:val="0"/>
                <w:numId w:val="15"/>
              </w:numPr>
              <w:spacing w:after="120"/>
              <w:jc w:val="both"/>
              <w:rPr>
                <w:rFonts w:ascii="Arial Narrow" w:hAnsi="Arial Narrow"/>
                <w:sz w:val="20"/>
                <w:szCs w:val="20"/>
              </w:rPr>
            </w:pPr>
            <w:r w:rsidRPr="00874AAB">
              <w:rPr>
                <w:rFonts w:ascii="Arial Narrow" w:hAnsi="Arial Narrow"/>
                <w:sz w:val="20"/>
                <w:szCs w:val="20"/>
              </w:rPr>
              <w:t xml:space="preserve">Enterprises with foreign investments are entitled to long-term leases of non-agricultural </w:t>
            </w:r>
            <w:r w:rsidR="00A17508" w:rsidRPr="00874AAB">
              <w:rPr>
                <w:rFonts w:ascii="Arial Narrow" w:hAnsi="Arial Narrow"/>
                <w:sz w:val="20"/>
                <w:szCs w:val="20"/>
              </w:rPr>
              <w:t>land plots</w:t>
            </w:r>
            <w:r w:rsidRPr="00874AAB">
              <w:rPr>
                <w:rFonts w:ascii="Arial Narrow" w:hAnsi="Arial Narrow"/>
                <w:sz w:val="20"/>
                <w:szCs w:val="20"/>
              </w:rPr>
              <w:t xml:space="preserve"> for up to 25 years, but not less than the period specified in the application, for the implementation of investment projects. </w:t>
            </w:r>
          </w:p>
          <w:p w:rsidR="00777202" w:rsidRPr="00874AAB" w:rsidRDefault="00A9366B" w:rsidP="00874AAB">
            <w:pPr>
              <w:pStyle w:val="a4"/>
              <w:spacing w:after="120"/>
              <w:ind w:left="274"/>
              <w:jc w:val="both"/>
              <w:rPr>
                <w:rFonts w:ascii="Arial Narrow" w:hAnsi="Arial Narrow"/>
                <w:sz w:val="20"/>
                <w:szCs w:val="20"/>
              </w:rPr>
            </w:pPr>
            <w:r w:rsidRPr="00874AAB">
              <w:rPr>
                <w:rFonts w:ascii="Arial Narrow" w:hAnsi="Arial Narrow"/>
                <w:sz w:val="20"/>
                <w:szCs w:val="20"/>
              </w:rPr>
              <w:t>(</w:t>
            </w:r>
            <w:r w:rsidR="00777202" w:rsidRPr="00874AAB">
              <w:rPr>
                <w:rFonts w:ascii="Arial Narrow" w:hAnsi="Arial Narrow"/>
                <w:i/>
                <w:sz w:val="20"/>
                <w:szCs w:val="20"/>
              </w:rPr>
              <w:t xml:space="preserve">Art. 54 Law of the </w:t>
            </w:r>
            <w:proofErr w:type="spellStart"/>
            <w:r w:rsidR="00777202" w:rsidRPr="00874AAB">
              <w:rPr>
                <w:rFonts w:ascii="Arial Narrow" w:hAnsi="Arial Narrow"/>
                <w:i/>
                <w:sz w:val="20"/>
                <w:szCs w:val="20"/>
              </w:rPr>
              <w:t>RUz</w:t>
            </w:r>
            <w:proofErr w:type="spellEnd"/>
            <w:r w:rsidR="00777202" w:rsidRPr="00874AAB">
              <w:rPr>
                <w:rFonts w:ascii="Arial Narrow" w:hAnsi="Arial Narrow"/>
                <w:i/>
                <w:sz w:val="20"/>
                <w:szCs w:val="20"/>
              </w:rPr>
              <w:t xml:space="preserve"> “On investments and investment activities</w:t>
            </w:r>
            <w:r w:rsidR="00777202" w:rsidRPr="00874AAB">
              <w:rPr>
                <w:rFonts w:ascii="Arial Narrow" w:hAnsi="Arial Narrow"/>
                <w:sz w:val="20"/>
                <w:szCs w:val="20"/>
              </w:rPr>
              <w:t>”)</w:t>
            </w:r>
          </w:p>
          <w:p w:rsidR="00777202" w:rsidRPr="00874AAB" w:rsidRDefault="00777202" w:rsidP="00874AAB">
            <w:pPr>
              <w:pStyle w:val="a4"/>
              <w:numPr>
                <w:ilvl w:val="0"/>
                <w:numId w:val="16"/>
              </w:numPr>
              <w:spacing w:after="120"/>
              <w:jc w:val="both"/>
              <w:rPr>
                <w:rFonts w:ascii="Arial Narrow" w:hAnsi="Arial Narrow"/>
                <w:sz w:val="20"/>
                <w:szCs w:val="20"/>
              </w:rPr>
            </w:pPr>
            <w:r w:rsidRPr="00874AAB">
              <w:rPr>
                <w:rFonts w:ascii="Arial Narrow" w:hAnsi="Arial Narrow"/>
                <w:sz w:val="20"/>
                <w:szCs w:val="20"/>
              </w:rPr>
              <w:t xml:space="preserve">EFI must pay the market price of the right to lease the </w:t>
            </w:r>
            <w:r w:rsidR="00A17508" w:rsidRPr="00874AAB">
              <w:rPr>
                <w:rFonts w:ascii="Arial Narrow" w:hAnsi="Arial Narrow"/>
                <w:sz w:val="20"/>
                <w:szCs w:val="20"/>
              </w:rPr>
              <w:t>land plots</w:t>
            </w:r>
            <w:r w:rsidRPr="00874AAB">
              <w:rPr>
                <w:rFonts w:ascii="Arial Narrow" w:hAnsi="Arial Narrow"/>
                <w:sz w:val="20"/>
                <w:szCs w:val="20"/>
              </w:rPr>
              <w:t xml:space="preserve"> to the State Budget of the Republic of Uzbekistan in the amount determined by the Cabinet of Ministers of the Republic of Uzbekistan.</w:t>
            </w:r>
          </w:p>
          <w:p w:rsidR="00777202" w:rsidRPr="00874AAB" w:rsidRDefault="00777202" w:rsidP="00874AAB">
            <w:pPr>
              <w:pStyle w:val="a4"/>
              <w:spacing w:after="120"/>
              <w:ind w:left="230"/>
              <w:contextualSpacing w:val="0"/>
              <w:jc w:val="both"/>
              <w:rPr>
                <w:rFonts w:ascii="Arial Narrow" w:hAnsi="Arial Narrow"/>
                <w:sz w:val="20"/>
                <w:szCs w:val="20"/>
              </w:rPr>
            </w:pPr>
            <w:r w:rsidRPr="00874AAB">
              <w:rPr>
                <w:rFonts w:ascii="Arial Narrow" w:hAnsi="Arial Narrow"/>
                <w:sz w:val="20"/>
                <w:szCs w:val="20"/>
              </w:rPr>
              <w:t xml:space="preserve">( </w:t>
            </w:r>
            <w:r w:rsidRPr="00874AAB">
              <w:rPr>
                <w:rFonts w:ascii="Arial Narrow" w:hAnsi="Arial Narrow"/>
                <w:i/>
                <w:sz w:val="20"/>
                <w:szCs w:val="20"/>
              </w:rPr>
              <w:t xml:space="preserve">Art. 24 of the </w:t>
            </w:r>
            <w:r w:rsidR="00A17508" w:rsidRPr="00874AAB">
              <w:rPr>
                <w:rFonts w:ascii="Arial Narrow" w:hAnsi="Arial Narrow"/>
                <w:i/>
                <w:sz w:val="20"/>
                <w:szCs w:val="20"/>
              </w:rPr>
              <w:t>Land plots</w:t>
            </w:r>
            <w:r w:rsidRPr="00874AAB">
              <w:rPr>
                <w:rFonts w:ascii="Arial Narrow" w:hAnsi="Arial Narrow"/>
                <w:i/>
                <w:sz w:val="20"/>
                <w:szCs w:val="20"/>
              </w:rPr>
              <w:t xml:space="preserve"> Code</w:t>
            </w:r>
            <w:r w:rsidRPr="00874AAB">
              <w:rPr>
                <w:rFonts w:ascii="Arial Narrow" w:hAnsi="Arial Narrow"/>
                <w:sz w:val="20"/>
                <w:szCs w:val="20"/>
              </w:rPr>
              <w:t>)</w:t>
            </w:r>
          </w:p>
          <w:p w:rsidR="0046515E" w:rsidRPr="00874AAB" w:rsidRDefault="0046515E" w:rsidP="00874AAB">
            <w:pPr>
              <w:pStyle w:val="a4"/>
              <w:numPr>
                <w:ilvl w:val="0"/>
                <w:numId w:val="16"/>
              </w:numPr>
              <w:spacing w:after="120"/>
              <w:jc w:val="both"/>
              <w:rPr>
                <w:rFonts w:ascii="Arial Narrow" w:hAnsi="Arial Narrow"/>
                <w:sz w:val="20"/>
                <w:szCs w:val="20"/>
              </w:rPr>
            </w:pPr>
            <w:r w:rsidRPr="00874AAB">
              <w:rPr>
                <w:rFonts w:ascii="Arial Narrow" w:hAnsi="Arial Narrow"/>
                <w:sz w:val="20"/>
                <w:szCs w:val="20"/>
              </w:rPr>
              <w:t xml:space="preserve">The right of ownership of permanent employees of EFIs arises when they </w:t>
            </w:r>
            <w:proofErr w:type="spellStart"/>
            <w:r w:rsidRPr="00874AAB">
              <w:rPr>
                <w:rFonts w:ascii="Arial Narrow" w:hAnsi="Arial Narrow"/>
                <w:sz w:val="20"/>
                <w:szCs w:val="20"/>
              </w:rPr>
              <w:t>realise</w:t>
            </w:r>
            <w:proofErr w:type="spellEnd"/>
            <w:r w:rsidRPr="00874AAB">
              <w:rPr>
                <w:rFonts w:ascii="Arial Narrow" w:hAnsi="Arial Narrow"/>
                <w:sz w:val="20"/>
                <w:szCs w:val="20"/>
              </w:rPr>
              <w:t xml:space="preserve"> the residential premises together with the </w:t>
            </w:r>
            <w:r w:rsidR="00A17508" w:rsidRPr="00874AAB">
              <w:rPr>
                <w:rFonts w:ascii="Arial Narrow" w:hAnsi="Arial Narrow"/>
                <w:sz w:val="20"/>
                <w:szCs w:val="20"/>
              </w:rPr>
              <w:t>land plots</w:t>
            </w:r>
            <w:r w:rsidRPr="00874AAB">
              <w:rPr>
                <w:rFonts w:ascii="Arial Narrow" w:hAnsi="Arial Narrow"/>
                <w:sz w:val="20"/>
                <w:szCs w:val="20"/>
              </w:rPr>
              <w:t xml:space="preserve"> on which they are located in accordance with the procedure established by law. </w:t>
            </w:r>
          </w:p>
          <w:p w:rsidR="00A9366B" w:rsidRPr="00874AAB" w:rsidRDefault="0046515E" w:rsidP="00874AAB">
            <w:pPr>
              <w:spacing w:after="120"/>
              <w:jc w:val="both"/>
              <w:rPr>
                <w:rFonts w:ascii="Arial Narrow" w:hAnsi="Arial Narrow"/>
                <w:sz w:val="20"/>
                <w:szCs w:val="20"/>
              </w:rPr>
            </w:pPr>
            <w:r w:rsidRPr="00874AAB">
              <w:rPr>
                <w:rFonts w:ascii="Arial Narrow" w:hAnsi="Arial Narrow"/>
                <w:sz w:val="20"/>
                <w:szCs w:val="20"/>
              </w:rPr>
              <w:t>(</w:t>
            </w:r>
            <w:r w:rsidRPr="00874AAB">
              <w:rPr>
                <w:rFonts w:ascii="Arial Narrow" w:hAnsi="Arial Narrow"/>
                <w:i/>
                <w:sz w:val="20"/>
                <w:szCs w:val="20"/>
              </w:rPr>
              <w:t xml:space="preserve">Art. 18 p.3 of the </w:t>
            </w:r>
            <w:r w:rsidR="00A17508" w:rsidRPr="00874AAB">
              <w:rPr>
                <w:rFonts w:ascii="Arial Narrow" w:hAnsi="Arial Narrow"/>
                <w:i/>
                <w:sz w:val="20"/>
                <w:szCs w:val="20"/>
              </w:rPr>
              <w:t>Land plots</w:t>
            </w:r>
            <w:r w:rsidRPr="00874AAB">
              <w:rPr>
                <w:rFonts w:ascii="Arial Narrow" w:hAnsi="Arial Narrow"/>
                <w:i/>
                <w:sz w:val="20"/>
                <w:szCs w:val="20"/>
              </w:rPr>
              <w:t xml:space="preserve"> Code</w:t>
            </w:r>
            <w:r w:rsidRPr="00874AAB">
              <w:rPr>
                <w:rFonts w:ascii="Arial Narrow" w:hAnsi="Arial Narrow"/>
                <w:sz w:val="20"/>
                <w:szCs w:val="20"/>
              </w:rPr>
              <w:t>)</w:t>
            </w:r>
          </w:p>
        </w:tc>
      </w:tr>
      <w:tr w:rsidR="00A9366B" w:rsidRPr="00FB4D93" w:rsidTr="00BF7E0B">
        <w:tc>
          <w:tcPr>
            <w:tcW w:w="2381" w:type="dxa"/>
          </w:tcPr>
          <w:p w:rsidR="00A9366B" w:rsidRPr="00A17508" w:rsidRDefault="00A17508" w:rsidP="00BF7E0B">
            <w:pPr>
              <w:spacing w:after="120"/>
              <w:rPr>
                <w:rFonts w:ascii="Arial Narrow" w:hAnsi="Arial Narrow"/>
                <w:b/>
                <w:sz w:val="20"/>
                <w:szCs w:val="20"/>
                <w:highlight w:val="yellow"/>
              </w:rPr>
            </w:pPr>
            <w:r>
              <w:rPr>
                <w:rFonts w:ascii="Arial Narrow" w:hAnsi="Arial Narrow"/>
                <w:b/>
                <w:sz w:val="20"/>
                <w:szCs w:val="20"/>
              </w:rPr>
              <w:t xml:space="preserve">The privatization of non-agricultural land plots </w:t>
            </w:r>
          </w:p>
        </w:tc>
        <w:tc>
          <w:tcPr>
            <w:tcW w:w="3369" w:type="dxa"/>
          </w:tcPr>
          <w:p w:rsidR="00A9366B" w:rsidRPr="00874AAB" w:rsidRDefault="00A17508"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For the EFC, there are no restrictions on their right to privatize land plot</w:t>
            </w:r>
          </w:p>
          <w:p w:rsidR="00A9366B" w:rsidRPr="00874AAB" w:rsidRDefault="00A17508"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The subjects of privatization are citizens and legal entities of the Republic of Uzbekistan.</w:t>
            </w:r>
          </w:p>
        </w:tc>
        <w:tc>
          <w:tcPr>
            <w:tcW w:w="3572" w:type="dxa"/>
          </w:tcPr>
          <w:p w:rsidR="00FB4D93" w:rsidRPr="00874AAB" w:rsidRDefault="00FB4D93"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Foreign citizens, stateless persons, foreign legal entities, enterprises with foreign investments, as well as state bodies, institutions and enterprises are not subject to privatization.</w:t>
            </w:r>
          </w:p>
          <w:p w:rsidR="00FB4D93" w:rsidRPr="00874AAB" w:rsidRDefault="00FB4D93"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lastRenderedPageBreak/>
              <w:t>EFI does not have the right to acquire privatized land plots, unless otherwise provided by law</w:t>
            </w:r>
            <w:proofErr w:type="gramStart"/>
            <w:r w:rsidRPr="00874AAB">
              <w:rPr>
                <w:rFonts w:ascii="Arial Narrow" w:hAnsi="Arial Narrow"/>
                <w:sz w:val="20"/>
                <w:szCs w:val="20"/>
              </w:rPr>
              <w:t>..</w:t>
            </w:r>
            <w:proofErr w:type="gramEnd"/>
          </w:p>
          <w:p w:rsidR="00A9366B" w:rsidRPr="00874AAB" w:rsidRDefault="00FB4D93"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In the event that EFI has the right to own land plots, these land plots are subject to alienation within six months from the date of such an event.</w:t>
            </w:r>
          </w:p>
        </w:tc>
      </w:tr>
      <w:tr w:rsidR="00A9366B" w:rsidRPr="00B54101" w:rsidTr="00BF7E0B">
        <w:tc>
          <w:tcPr>
            <w:tcW w:w="2381" w:type="dxa"/>
          </w:tcPr>
          <w:p w:rsidR="00A9366B" w:rsidRPr="000837D9" w:rsidRDefault="000837D9" w:rsidP="0068376B">
            <w:pPr>
              <w:spacing w:after="120"/>
              <w:jc w:val="both"/>
              <w:rPr>
                <w:rFonts w:ascii="Arial Narrow" w:hAnsi="Arial Narrow"/>
                <w:b/>
                <w:sz w:val="20"/>
                <w:szCs w:val="20"/>
                <w:highlight w:val="yellow"/>
              </w:rPr>
            </w:pPr>
            <w:r>
              <w:rPr>
                <w:rFonts w:ascii="Arial Narrow" w:hAnsi="Arial Narrow"/>
                <w:b/>
                <w:sz w:val="20"/>
                <w:szCs w:val="20"/>
              </w:rPr>
              <w:lastRenderedPageBreak/>
              <w:t>Licensing and quotas for export and import of certain types of goods</w:t>
            </w:r>
          </w:p>
        </w:tc>
        <w:tc>
          <w:tcPr>
            <w:tcW w:w="3369" w:type="dxa"/>
          </w:tcPr>
          <w:p w:rsidR="00A9366B" w:rsidRPr="00874AAB" w:rsidRDefault="000837D9"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Export and import of certain types of goods can be carried out only after obtaining the appropriate permission (license) for their import or export. </w:t>
            </w:r>
            <w:r w:rsidR="00A9366B" w:rsidRPr="00874AAB">
              <w:rPr>
                <w:rFonts w:ascii="Arial Narrow" w:hAnsi="Arial Narrow"/>
                <w:sz w:val="20"/>
                <w:szCs w:val="20"/>
              </w:rPr>
              <w:t xml:space="preserve">. </w:t>
            </w:r>
          </w:p>
          <w:p w:rsidR="000837D9" w:rsidRPr="00874AAB" w:rsidRDefault="000837D9" w:rsidP="00874AAB">
            <w:pPr>
              <w:pStyle w:val="a4"/>
              <w:numPr>
                <w:ilvl w:val="0"/>
                <w:numId w:val="10"/>
              </w:numPr>
              <w:spacing w:after="120"/>
              <w:ind w:left="230" w:hanging="230"/>
              <w:contextualSpacing w:val="0"/>
              <w:jc w:val="both"/>
              <w:rPr>
                <w:rFonts w:ascii="Arial Narrow" w:hAnsi="Arial Narrow"/>
                <w:i/>
                <w:iCs/>
                <w:sz w:val="20"/>
                <w:szCs w:val="20"/>
              </w:rPr>
            </w:pPr>
            <w:r w:rsidRPr="00874AAB">
              <w:rPr>
                <w:rFonts w:ascii="Arial Narrow" w:hAnsi="Arial Narrow"/>
                <w:sz w:val="20"/>
                <w:szCs w:val="20"/>
              </w:rPr>
              <w:t xml:space="preserve">With regard to export and import of certain types of goods, the Cabinet of Ministers of the Republic of Uzbekistan may establish quantitative restrictions (quotas) </w:t>
            </w:r>
          </w:p>
          <w:p w:rsidR="00B54101" w:rsidRPr="00874AAB" w:rsidRDefault="000837D9" w:rsidP="00874AAB">
            <w:pPr>
              <w:pStyle w:val="a4"/>
              <w:numPr>
                <w:ilvl w:val="0"/>
                <w:numId w:val="10"/>
              </w:numPr>
              <w:spacing w:after="120"/>
              <w:ind w:left="230" w:hanging="230"/>
              <w:contextualSpacing w:val="0"/>
              <w:jc w:val="both"/>
              <w:rPr>
                <w:rFonts w:ascii="Arial Narrow" w:hAnsi="Arial Narrow"/>
                <w:i/>
                <w:iCs/>
                <w:sz w:val="20"/>
                <w:szCs w:val="20"/>
              </w:rPr>
            </w:pPr>
            <w:r w:rsidRPr="00874AAB">
              <w:rPr>
                <w:rFonts w:ascii="Arial Narrow" w:hAnsi="Arial Narrow"/>
                <w:sz w:val="20"/>
                <w:szCs w:val="20"/>
              </w:rPr>
              <w:t>The list of certain types of goods, the export and import of which is subject to licensing and quotas, as well as the procedure for issuing licenses and allocating quotas are determined by the Cabinet of Ministers of the Republic of Uzbekistan.</w:t>
            </w:r>
            <w:r w:rsidR="00A9366B" w:rsidRPr="00874AAB">
              <w:rPr>
                <w:rFonts w:ascii="Arial Narrow" w:hAnsi="Arial Narrow"/>
                <w:sz w:val="20"/>
                <w:szCs w:val="20"/>
              </w:rPr>
              <w:t xml:space="preserve"> </w:t>
            </w:r>
          </w:p>
          <w:p w:rsidR="00A9366B" w:rsidRPr="00874AAB" w:rsidRDefault="00A9366B" w:rsidP="00874AAB">
            <w:pPr>
              <w:pStyle w:val="a4"/>
              <w:spacing w:after="120"/>
              <w:ind w:left="230"/>
              <w:contextualSpacing w:val="0"/>
              <w:jc w:val="both"/>
              <w:rPr>
                <w:rFonts w:ascii="Arial Narrow" w:hAnsi="Arial Narrow"/>
                <w:i/>
                <w:iCs/>
                <w:sz w:val="20"/>
                <w:szCs w:val="20"/>
              </w:rPr>
            </w:pPr>
            <w:r w:rsidRPr="00874AAB">
              <w:rPr>
                <w:rFonts w:ascii="Arial Narrow" w:hAnsi="Arial Narrow"/>
                <w:sz w:val="20"/>
                <w:szCs w:val="20"/>
              </w:rPr>
              <w:t>(</w:t>
            </w:r>
            <w:r w:rsidR="000837D9" w:rsidRPr="00874AAB">
              <w:rPr>
                <w:rFonts w:ascii="Arial Narrow" w:hAnsi="Arial Narrow"/>
                <w:i/>
                <w:sz w:val="20"/>
                <w:szCs w:val="20"/>
              </w:rPr>
              <w:t>Resolution of the Cabinet of Ministers of the Republic of Uzbekistan of 01.12.2017 №</w:t>
            </w:r>
            <w:r w:rsidR="00B54101" w:rsidRPr="00874AAB">
              <w:rPr>
                <w:rFonts w:ascii="Arial Narrow" w:hAnsi="Arial Narrow"/>
                <w:i/>
                <w:sz w:val="20"/>
                <w:szCs w:val="20"/>
              </w:rPr>
              <w:t>959 and Decree of the President of the Republic of Uzbekistan of 03.11.2017 № 5215</w:t>
            </w:r>
            <w:r w:rsidR="00B54101" w:rsidRPr="00874AAB">
              <w:rPr>
                <w:rFonts w:ascii="Arial Narrow" w:hAnsi="Arial Narrow"/>
                <w:sz w:val="20"/>
                <w:szCs w:val="20"/>
              </w:rPr>
              <w:t>)</w:t>
            </w:r>
          </w:p>
        </w:tc>
        <w:tc>
          <w:tcPr>
            <w:tcW w:w="3572" w:type="dxa"/>
          </w:tcPr>
          <w:p w:rsidR="00B54101" w:rsidRPr="00874AAB" w:rsidRDefault="00B54101" w:rsidP="00874AAB">
            <w:pPr>
              <w:spacing w:after="120"/>
              <w:jc w:val="both"/>
              <w:rPr>
                <w:rFonts w:ascii="Arial Narrow" w:hAnsi="Arial Narrow"/>
                <w:sz w:val="20"/>
                <w:szCs w:val="20"/>
              </w:rPr>
            </w:pPr>
            <w:r w:rsidRPr="00874AAB">
              <w:rPr>
                <w:rFonts w:ascii="Arial Narrow" w:hAnsi="Arial Narrow"/>
                <w:sz w:val="20"/>
                <w:szCs w:val="20"/>
              </w:rPr>
              <w:t>Export of products of own production is not subject to licensing and quotas.</w:t>
            </w:r>
          </w:p>
          <w:p w:rsidR="00A9366B" w:rsidRPr="00874AAB" w:rsidRDefault="00B54101" w:rsidP="00874AAB">
            <w:pPr>
              <w:spacing w:after="120"/>
              <w:jc w:val="both"/>
              <w:rPr>
                <w:rFonts w:ascii="Arial Narrow" w:hAnsi="Arial Narrow"/>
                <w:sz w:val="20"/>
                <w:szCs w:val="20"/>
                <w:highlight w:val="yellow"/>
              </w:rPr>
            </w:pPr>
            <w:r w:rsidRPr="00874AAB">
              <w:rPr>
                <w:rFonts w:ascii="Arial Narrow" w:hAnsi="Arial Narrow"/>
                <w:sz w:val="20"/>
                <w:szCs w:val="20"/>
              </w:rPr>
              <w:t>Enterprises with foreign investments have the right to import products without a license for their own production needs in accordance with the legislation of the Republic of Uzbekistan.</w:t>
            </w:r>
          </w:p>
        </w:tc>
      </w:tr>
      <w:tr w:rsidR="00A9366B" w:rsidRPr="00CF6934" w:rsidTr="00BF7E0B">
        <w:tc>
          <w:tcPr>
            <w:tcW w:w="2381" w:type="dxa"/>
          </w:tcPr>
          <w:p w:rsidR="00A9366B" w:rsidRPr="00CF6934" w:rsidRDefault="00CF6934" w:rsidP="0068376B">
            <w:pPr>
              <w:spacing w:after="120"/>
              <w:jc w:val="both"/>
              <w:rPr>
                <w:rFonts w:ascii="Arial Narrow" w:hAnsi="Arial Narrow"/>
                <w:b/>
                <w:sz w:val="20"/>
                <w:szCs w:val="20"/>
                <w:highlight w:val="yellow"/>
              </w:rPr>
            </w:pPr>
            <w:r w:rsidRPr="00CF6934">
              <w:rPr>
                <w:rFonts w:ascii="Arial Narrow" w:hAnsi="Arial Narrow"/>
                <w:b/>
                <w:sz w:val="20"/>
              </w:rPr>
              <w:t>Tariff concessions in the form of exemption from customs duties</w:t>
            </w:r>
          </w:p>
        </w:tc>
        <w:tc>
          <w:tcPr>
            <w:tcW w:w="3369" w:type="dxa"/>
            <w:shd w:val="clear" w:color="auto" w:fill="auto"/>
          </w:tcPr>
          <w:p w:rsidR="00A9366B" w:rsidRPr="00874AAB" w:rsidRDefault="00CF6934" w:rsidP="00874AAB">
            <w:pPr>
              <w:spacing w:after="120"/>
              <w:jc w:val="both"/>
              <w:rPr>
                <w:rFonts w:ascii="Arial Narrow" w:hAnsi="Arial Narrow"/>
                <w:sz w:val="20"/>
                <w:szCs w:val="20"/>
                <w:lang w:val="ru-RU"/>
              </w:rPr>
            </w:pPr>
            <w:r w:rsidRPr="00874AAB">
              <w:rPr>
                <w:rFonts w:ascii="Arial Narrow" w:hAnsi="Arial Narrow"/>
                <w:sz w:val="20"/>
                <w:szCs w:val="20"/>
              </w:rPr>
              <w:t>Standard customs duty tariffs</w:t>
            </w:r>
          </w:p>
        </w:tc>
        <w:tc>
          <w:tcPr>
            <w:tcW w:w="3572" w:type="dxa"/>
          </w:tcPr>
          <w:p w:rsidR="00A9366B" w:rsidRPr="00874AAB" w:rsidRDefault="00CF6934" w:rsidP="00874AAB">
            <w:pPr>
              <w:spacing w:after="120"/>
              <w:jc w:val="both"/>
              <w:rPr>
                <w:rFonts w:ascii="Arial Narrow" w:hAnsi="Arial Narrow"/>
                <w:sz w:val="20"/>
                <w:szCs w:val="20"/>
              </w:rPr>
            </w:pPr>
            <w:r w:rsidRPr="00874AAB">
              <w:rPr>
                <w:rFonts w:ascii="Arial Narrow" w:hAnsi="Arial Narrow"/>
                <w:sz w:val="20"/>
                <w:szCs w:val="20"/>
              </w:rPr>
              <w:t>Property imported into the customs territory for personal needs of foreign investors, citizens of foreign countries and stateless individuals who permanently reside outside the Republic of Uzbekistan and are located in the Republic of Uzbekistan based on labor contracts signed with foreign investors are not subject to customs duty. (</w:t>
            </w:r>
            <w:r w:rsidRPr="00874AAB">
              <w:rPr>
                <w:rFonts w:ascii="Arial Narrow" w:hAnsi="Arial Narrow"/>
                <w:i/>
                <w:sz w:val="20"/>
                <w:szCs w:val="20"/>
              </w:rPr>
              <w:t>Art. 297 of Customs Code, Art. 54 of the Law “On Investments”</w:t>
            </w:r>
            <w:r w:rsidRPr="00874AAB">
              <w:rPr>
                <w:rFonts w:ascii="Arial Narrow" w:hAnsi="Arial Narrow"/>
                <w:sz w:val="20"/>
                <w:szCs w:val="20"/>
              </w:rPr>
              <w:t>)</w:t>
            </w:r>
          </w:p>
          <w:p w:rsidR="00A9366B" w:rsidRPr="00874AAB" w:rsidRDefault="00CF6934" w:rsidP="00874AAB">
            <w:pPr>
              <w:spacing w:after="120"/>
              <w:jc w:val="both"/>
              <w:rPr>
                <w:rFonts w:ascii="Arial Narrow" w:hAnsi="Arial Narrow"/>
                <w:sz w:val="20"/>
                <w:szCs w:val="20"/>
                <w:highlight w:val="yellow"/>
              </w:rPr>
            </w:pPr>
            <w:r w:rsidRPr="00874AAB">
              <w:rPr>
                <w:rFonts w:ascii="Arial Narrow" w:hAnsi="Arial Narrow"/>
                <w:sz w:val="20"/>
                <w:szCs w:val="20"/>
              </w:rPr>
              <w:t xml:space="preserve">The procedure for determining the property imported by EFI for </w:t>
            </w:r>
            <w:proofErr w:type="gramStart"/>
            <w:r w:rsidRPr="00874AAB">
              <w:rPr>
                <w:rFonts w:ascii="Arial Narrow" w:hAnsi="Arial Narrow"/>
                <w:sz w:val="20"/>
                <w:szCs w:val="20"/>
              </w:rPr>
              <w:t>their own</w:t>
            </w:r>
            <w:proofErr w:type="gramEnd"/>
            <w:r w:rsidRPr="00874AAB">
              <w:rPr>
                <w:rFonts w:ascii="Arial Narrow" w:hAnsi="Arial Narrow"/>
                <w:sz w:val="20"/>
                <w:szCs w:val="20"/>
              </w:rPr>
              <w:t xml:space="preserve"> production needs is established by the Resolution of the Cabinet of Ministers of the Republic of Uzbekistan of 16.05.2011 № 136.</w:t>
            </w:r>
          </w:p>
        </w:tc>
      </w:tr>
      <w:tr w:rsidR="00A9366B" w:rsidRPr="0068376B" w:rsidTr="00BF7E0B">
        <w:tc>
          <w:tcPr>
            <w:tcW w:w="2381" w:type="dxa"/>
          </w:tcPr>
          <w:p w:rsidR="00A9366B" w:rsidRPr="00DE2ECB" w:rsidRDefault="00DE2ECB" w:rsidP="0068376B">
            <w:pPr>
              <w:spacing w:after="120"/>
              <w:jc w:val="both"/>
              <w:rPr>
                <w:rFonts w:ascii="Arial Narrow" w:hAnsi="Arial Narrow"/>
                <w:b/>
                <w:sz w:val="20"/>
                <w:szCs w:val="20"/>
              </w:rPr>
            </w:pPr>
            <w:r w:rsidRPr="00DE2ECB">
              <w:rPr>
                <w:rFonts w:ascii="Arial Narrow" w:hAnsi="Arial Narrow"/>
                <w:b/>
                <w:sz w:val="20"/>
                <w:szCs w:val="20"/>
              </w:rPr>
              <w:t xml:space="preserve">Guarantee of non-application of deteriorating legislation to the foreign investor if more liberal </w:t>
            </w:r>
            <w:r w:rsidRPr="00DE2ECB">
              <w:rPr>
                <w:rFonts w:ascii="Arial Narrow" w:hAnsi="Arial Narrow"/>
                <w:b/>
                <w:sz w:val="20"/>
                <w:szCs w:val="20"/>
              </w:rPr>
              <w:lastRenderedPageBreak/>
              <w:t>legislation was applicable at the time of investment</w:t>
            </w:r>
          </w:p>
        </w:tc>
        <w:tc>
          <w:tcPr>
            <w:tcW w:w="3369" w:type="dxa"/>
          </w:tcPr>
          <w:p w:rsidR="0068376B" w:rsidRPr="00874AAB" w:rsidRDefault="0068376B" w:rsidP="00874AAB">
            <w:pPr>
              <w:spacing w:after="120"/>
              <w:jc w:val="both"/>
              <w:rPr>
                <w:rFonts w:ascii="Arial Narrow" w:hAnsi="Arial Narrow"/>
                <w:sz w:val="20"/>
                <w:szCs w:val="20"/>
              </w:rPr>
            </w:pPr>
            <w:r w:rsidRPr="00874AAB">
              <w:rPr>
                <w:rFonts w:ascii="Arial Narrow" w:hAnsi="Arial Narrow"/>
                <w:sz w:val="20"/>
                <w:szCs w:val="20"/>
              </w:rPr>
              <w:lastRenderedPageBreak/>
              <w:t>Law on Investment does not limit the application of the guarantee to EFI only, as the definition of investor also includes EFC.</w:t>
            </w:r>
          </w:p>
          <w:p w:rsidR="00A9366B" w:rsidRPr="00874AAB" w:rsidRDefault="0068376B" w:rsidP="00874AAB">
            <w:pPr>
              <w:spacing w:after="120"/>
              <w:jc w:val="both"/>
              <w:rPr>
                <w:rFonts w:ascii="Arial Narrow" w:hAnsi="Arial Narrow"/>
                <w:sz w:val="20"/>
                <w:szCs w:val="20"/>
                <w:highlight w:val="yellow"/>
              </w:rPr>
            </w:pPr>
            <w:r w:rsidRPr="00874AAB">
              <w:rPr>
                <w:rFonts w:ascii="Arial Narrow" w:hAnsi="Arial Narrow"/>
                <w:sz w:val="20"/>
                <w:szCs w:val="20"/>
              </w:rPr>
              <w:lastRenderedPageBreak/>
              <w:t>However, EFI is subject to some special guarantees.</w:t>
            </w:r>
          </w:p>
        </w:tc>
        <w:tc>
          <w:tcPr>
            <w:tcW w:w="3572" w:type="dxa"/>
          </w:tcPr>
          <w:p w:rsidR="0068376B" w:rsidRPr="00874AAB" w:rsidRDefault="0068376B" w:rsidP="00874AAB">
            <w:p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lastRenderedPageBreak/>
              <w:t xml:space="preserve">The guarantee on the application for ten years of the legislation in force at the time of investment, in case of worsening investment conditions by the subsequent legislation of </w:t>
            </w:r>
            <w:r w:rsidRPr="00874AAB">
              <w:rPr>
                <w:rFonts w:ascii="Arial Narrow" w:eastAsia="Times New Roman" w:hAnsi="Arial Narrow" w:cs="Times New Roman"/>
                <w:color w:val="000000"/>
                <w:sz w:val="20"/>
                <w:szCs w:val="20"/>
              </w:rPr>
              <w:lastRenderedPageBreak/>
              <w:t>the Republic of Uzbekistan, is applied in cases:</w:t>
            </w:r>
          </w:p>
          <w:p w:rsidR="0068376B" w:rsidRPr="00874AAB" w:rsidRDefault="0068376B" w:rsidP="00874AAB">
            <w:pPr>
              <w:pStyle w:val="a4"/>
              <w:numPr>
                <w:ilvl w:val="0"/>
                <w:numId w:val="16"/>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Introduction of additional requirements that complicate procedure of repatriation or reduce the size of income (profit) investor, transferred abroad, except in cases of suspension of government repatriation of funds to the investor on conditions of non-discriminatory application of legislation in cases of insolvency and bankruptcy of an enterprise with foreign investment or violations of the rights of creditors, criminal acts or administrative offences committed by the investor, or any other need for suspension of such repatriation in accordance with court or arbitration decision;</w:t>
            </w:r>
          </w:p>
          <w:p w:rsidR="0068376B" w:rsidRPr="00874AAB" w:rsidRDefault="0068376B" w:rsidP="00874AAB">
            <w:pPr>
              <w:pStyle w:val="a4"/>
              <w:numPr>
                <w:ilvl w:val="0"/>
                <w:numId w:val="16"/>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introduction of quantitative restrictions on the volumes of investing and other additional requirements on the size of the investment, including in the form of increasing the minimum size of foreign investments in the enterprises with foreign investments;</w:t>
            </w:r>
          </w:p>
          <w:p w:rsidR="0068376B" w:rsidRPr="00874AAB" w:rsidRDefault="0068376B" w:rsidP="00874AAB">
            <w:pPr>
              <w:pStyle w:val="a4"/>
              <w:numPr>
                <w:ilvl w:val="0"/>
                <w:numId w:val="16"/>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the imposition of restrictions on equity participation of the foreign investor in statutory funds of enterprises of the Republic of Uzbekistan;</w:t>
            </w:r>
          </w:p>
          <w:p w:rsidR="00A9366B" w:rsidRPr="00874AAB" w:rsidRDefault="0068376B" w:rsidP="00874AAB">
            <w:pPr>
              <w:pStyle w:val="a4"/>
              <w:numPr>
                <w:ilvl w:val="0"/>
                <w:numId w:val="16"/>
              </w:numPr>
              <w:spacing w:after="88"/>
              <w:jc w:val="both"/>
              <w:rPr>
                <w:rFonts w:ascii="Arial Narrow" w:eastAsia="Times New Roman" w:hAnsi="Arial Narrow" w:cs="Times New Roman"/>
                <w:color w:val="000000"/>
                <w:sz w:val="20"/>
                <w:szCs w:val="20"/>
              </w:rPr>
            </w:pPr>
            <w:proofErr w:type="gramStart"/>
            <w:r w:rsidRPr="00874AAB">
              <w:rPr>
                <w:rFonts w:ascii="Arial Narrow" w:eastAsia="Times New Roman" w:hAnsi="Arial Narrow" w:cs="Times New Roman"/>
                <w:color w:val="000000"/>
                <w:sz w:val="20"/>
                <w:szCs w:val="20"/>
              </w:rPr>
              <w:t>the</w:t>
            </w:r>
            <w:proofErr w:type="gramEnd"/>
            <w:r w:rsidRPr="00874AAB">
              <w:rPr>
                <w:rFonts w:ascii="Arial Narrow" w:eastAsia="Times New Roman" w:hAnsi="Arial Narrow" w:cs="Times New Roman"/>
                <w:color w:val="000000"/>
                <w:sz w:val="20"/>
                <w:szCs w:val="20"/>
              </w:rPr>
              <w:t xml:space="preserve"> introduction of additional procedures of registration and prolongation of visas of foreign investors, as well as other additional requirements on making foreign investments.</w:t>
            </w:r>
          </w:p>
        </w:tc>
      </w:tr>
      <w:tr w:rsidR="00A9366B" w:rsidRPr="005530C4" w:rsidTr="00BF7E0B">
        <w:tc>
          <w:tcPr>
            <w:tcW w:w="2381" w:type="dxa"/>
          </w:tcPr>
          <w:p w:rsidR="00A9366B" w:rsidRPr="0068376B" w:rsidRDefault="0068376B" w:rsidP="0068376B">
            <w:pPr>
              <w:spacing w:after="120"/>
              <w:jc w:val="both"/>
              <w:rPr>
                <w:rFonts w:ascii="Arial Narrow" w:hAnsi="Arial Narrow"/>
                <w:b/>
                <w:sz w:val="20"/>
                <w:szCs w:val="20"/>
                <w:highlight w:val="yellow"/>
              </w:rPr>
            </w:pPr>
            <w:r w:rsidRPr="0068376B">
              <w:rPr>
                <w:rFonts w:ascii="Arial Narrow" w:hAnsi="Arial Narrow"/>
                <w:b/>
                <w:sz w:val="20"/>
                <w:szCs w:val="20"/>
              </w:rPr>
              <w:lastRenderedPageBreak/>
              <w:t>The right to use the words "The Republic of Uzbekistan" and "Uzbekistan", as well as words derived from them, in their names and logos.</w:t>
            </w:r>
          </w:p>
        </w:tc>
        <w:tc>
          <w:tcPr>
            <w:tcW w:w="3369" w:type="dxa"/>
          </w:tcPr>
          <w:p w:rsidR="00A9366B" w:rsidRPr="00874AAB" w:rsidRDefault="0068376B" w:rsidP="00874AAB">
            <w:pPr>
              <w:spacing w:after="120"/>
              <w:jc w:val="both"/>
              <w:rPr>
                <w:rFonts w:ascii="Arial Narrow" w:hAnsi="Arial Narrow"/>
                <w:sz w:val="20"/>
                <w:szCs w:val="20"/>
              </w:rPr>
            </w:pPr>
            <w:r w:rsidRPr="00874AAB">
              <w:rPr>
                <w:rFonts w:ascii="Arial Narrow" w:hAnsi="Arial Narrow"/>
                <w:sz w:val="20"/>
                <w:szCs w:val="20"/>
              </w:rPr>
              <w:t>There is no such right for EFC</w:t>
            </w:r>
          </w:p>
        </w:tc>
        <w:tc>
          <w:tcPr>
            <w:tcW w:w="3572" w:type="dxa"/>
          </w:tcPr>
          <w:p w:rsidR="005530C4" w:rsidRPr="00874AAB" w:rsidRDefault="005530C4" w:rsidP="00874AAB">
            <w:pPr>
              <w:spacing w:after="120"/>
              <w:jc w:val="both"/>
              <w:rPr>
                <w:rFonts w:ascii="Arial Narrow" w:hAnsi="Arial Narrow"/>
                <w:sz w:val="20"/>
                <w:szCs w:val="20"/>
              </w:rPr>
            </w:pPr>
            <w:r w:rsidRPr="00874AAB">
              <w:rPr>
                <w:rFonts w:ascii="Arial Narrow" w:hAnsi="Arial Narrow"/>
                <w:sz w:val="20"/>
                <w:szCs w:val="20"/>
              </w:rPr>
              <w:t>EFI is entitled to use their names and symbols on the basis of appeals to the state and economic administration, and local public authorities submitted to the Ministry of Justice of the Republic of Uzbekistan.</w:t>
            </w:r>
          </w:p>
        </w:tc>
      </w:tr>
      <w:tr w:rsidR="00A9366B" w:rsidRPr="00A9366B" w:rsidTr="00BF7E0B">
        <w:tc>
          <w:tcPr>
            <w:tcW w:w="2381" w:type="dxa"/>
          </w:tcPr>
          <w:p w:rsidR="00A9366B" w:rsidRPr="005530C4" w:rsidRDefault="005530C4" w:rsidP="005530C4">
            <w:pPr>
              <w:spacing w:after="120"/>
              <w:jc w:val="both"/>
              <w:rPr>
                <w:rFonts w:ascii="Arial Narrow" w:hAnsi="Arial Narrow"/>
                <w:b/>
                <w:sz w:val="20"/>
                <w:szCs w:val="20"/>
                <w:highlight w:val="yellow"/>
              </w:rPr>
            </w:pPr>
            <w:r w:rsidRPr="005530C4">
              <w:rPr>
                <w:rFonts w:ascii="Arial Narrow" w:hAnsi="Arial Narrow"/>
                <w:b/>
                <w:sz w:val="20"/>
                <w:szCs w:val="20"/>
              </w:rPr>
              <w:t>Amount of state duty for state registration of legal entities</w:t>
            </w:r>
          </w:p>
        </w:tc>
        <w:tc>
          <w:tcPr>
            <w:tcW w:w="3369" w:type="dxa"/>
          </w:tcPr>
          <w:p w:rsidR="00A9366B" w:rsidRPr="00874AAB" w:rsidRDefault="00A9366B" w:rsidP="00874AAB">
            <w:pPr>
              <w:spacing w:after="120"/>
              <w:jc w:val="both"/>
              <w:rPr>
                <w:rFonts w:ascii="Arial Narrow" w:hAnsi="Arial Narrow"/>
                <w:sz w:val="20"/>
                <w:szCs w:val="20"/>
                <w:highlight w:val="yellow"/>
              </w:rPr>
            </w:pPr>
            <w:r w:rsidRPr="00874AAB">
              <w:rPr>
                <w:rFonts w:ascii="Arial Narrow" w:hAnsi="Arial Narrow"/>
                <w:sz w:val="20"/>
                <w:szCs w:val="20"/>
              </w:rPr>
              <w:t>25 USD</w:t>
            </w:r>
          </w:p>
        </w:tc>
        <w:tc>
          <w:tcPr>
            <w:tcW w:w="3572" w:type="dxa"/>
          </w:tcPr>
          <w:p w:rsidR="00A9366B" w:rsidRPr="00874AAB" w:rsidRDefault="00A9366B" w:rsidP="00874AAB">
            <w:pPr>
              <w:spacing w:after="120"/>
              <w:jc w:val="both"/>
              <w:rPr>
                <w:rFonts w:ascii="Arial Narrow" w:hAnsi="Arial Narrow"/>
                <w:sz w:val="20"/>
                <w:szCs w:val="20"/>
              </w:rPr>
            </w:pPr>
            <w:r w:rsidRPr="00874AAB">
              <w:rPr>
                <w:rFonts w:ascii="Arial Narrow" w:hAnsi="Arial Narrow"/>
                <w:sz w:val="20"/>
                <w:szCs w:val="20"/>
              </w:rPr>
              <w:t>285 USD</w:t>
            </w:r>
          </w:p>
        </w:tc>
      </w:tr>
      <w:tr w:rsidR="00A9366B" w:rsidRPr="00CA5C57" w:rsidTr="00CA5C57">
        <w:trPr>
          <w:trHeight w:val="1196"/>
        </w:trPr>
        <w:tc>
          <w:tcPr>
            <w:tcW w:w="2381" w:type="dxa"/>
          </w:tcPr>
          <w:p w:rsidR="00A9366B" w:rsidRPr="00874AAB" w:rsidRDefault="00CA5C57" w:rsidP="00CA5C57">
            <w:pPr>
              <w:spacing w:after="120"/>
              <w:jc w:val="both"/>
              <w:rPr>
                <w:rFonts w:ascii="Arial Narrow" w:hAnsi="Arial Narrow"/>
                <w:b/>
                <w:color w:val="000000" w:themeColor="text1"/>
                <w:sz w:val="20"/>
                <w:szCs w:val="20"/>
                <w:lang w:val="ru-RU"/>
              </w:rPr>
            </w:pPr>
            <w:r w:rsidRPr="00874AAB">
              <w:rPr>
                <w:rFonts w:ascii="Arial Narrow" w:hAnsi="Arial Narrow"/>
                <w:b/>
                <w:sz w:val="20"/>
              </w:rPr>
              <w:t>accounting for tax purposes</w:t>
            </w:r>
          </w:p>
        </w:tc>
        <w:tc>
          <w:tcPr>
            <w:tcW w:w="3369" w:type="dxa"/>
          </w:tcPr>
          <w:p w:rsidR="00A9366B" w:rsidRPr="00874AAB" w:rsidRDefault="00CA5C57" w:rsidP="00874AAB">
            <w:pPr>
              <w:spacing w:after="120"/>
              <w:jc w:val="both"/>
              <w:rPr>
                <w:rFonts w:ascii="Arial Narrow" w:hAnsi="Arial Narrow"/>
                <w:sz w:val="20"/>
                <w:szCs w:val="20"/>
              </w:rPr>
            </w:pPr>
            <w:r w:rsidRPr="00874AAB">
              <w:rPr>
                <w:rFonts w:ascii="Arial Narrow" w:hAnsi="Arial Narrow"/>
                <w:sz w:val="20"/>
                <w:szCs w:val="20"/>
              </w:rPr>
              <w:t>As a general rule, a taxpayer or tax agent shall maintain records for tax purposes in national currency on an accrual basis.</w:t>
            </w:r>
          </w:p>
        </w:tc>
        <w:tc>
          <w:tcPr>
            <w:tcW w:w="3572" w:type="dxa"/>
          </w:tcPr>
          <w:p w:rsidR="00CA5C57" w:rsidRPr="00874AAB" w:rsidRDefault="00CA5C57" w:rsidP="00874AAB">
            <w:pPr>
              <w:pStyle w:val="a4"/>
              <w:numPr>
                <w:ilvl w:val="0"/>
                <w:numId w:val="10"/>
              </w:numPr>
              <w:spacing w:after="120"/>
              <w:ind w:left="230" w:hanging="230"/>
              <w:contextualSpacing w:val="0"/>
              <w:jc w:val="both"/>
              <w:rPr>
                <w:rFonts w:ascii="Arial Narrow" w:hAnsi="Arial Narrow"/>
                <w:sz w:val="20"/>
                <w:szCs w:val="20"/>
                <w:lang w:val="ru-RU"/>
              </w:rPr>
            </w:pPr>
            <w:r w:rsidRPr="00874AAB">
              <w:rPr>
                <w:rFonts w:ascii="Arial Narrow" w:hAnsi="Arial Narrow"/>
                <w:sz w:val="20"/>
                <w:szCs w:val="20"/>
              </w:rPr>
              <w:t xml:space="preserve">Enterprises with foreign investment that are taxpayers of special mining rent tax are entitled to maintain tax accounting for tax purposes in US dollars on an accrual basis. </w:t>
            </w:r>
            <w:r w:rsidR="00A9366B" w:rsidRPr="00874AAB">
              <w:rPr>
                <w:rFonts w:ascii="Arial Narrow" w:hAnsi="Arial Narrow"/>
                <w:sz w:val="20"/>
                <w:szCs w:val="20"/>
                <w:lang w:val="ru-RU"/>
              </w:rPr>
              <w:t>(</w:t>
            </w:r>
            <w:r w:rsidRPr="00874AAB">
              <w:rPr>
                <w:rFonts w:ascii="Arial Narrow" w:hAnsi="Arial Narrow"/>
                <w:i/>
                <w:iCs/>
                <w:sz w:val="20"/>
                <w:szCs w:val="20"/>
              </w:rPr>
              <w:t>Art</w:t>
            </w:r>
            <w:r w:rsidRPr="00874AAB">
              <w:rPr>
                <w:rFonts w:ascii="Arial Narrow" w:hAnsi="Arial Narrow"/>
                <w:i/>
                <w:iCs/>
                <w:sz w:val="20"/>
                <w:szCs w:val="20"/>
                <w:lang w:val="ru-RU"/>
              </w:rPr>
              <w:t>.</w:t>
            </w:r>
            <w:r w:rsidRPr="00874AAB">
              <w:rPr>
                <w:rFonts w:ascii="Arial Narrow" w:hAnsi="Arial Narrow"/>
                <w:i/>
                <w:iCs/>
                <w:sz w:val="20"/>
                <w:szCs w:val="20"/>
              </w:rPr>
              <w:t xml:space="preserve"> 79 of Tax Code</w:t>
            </w:r>
            <w:r w:rsidR="00A9366B" w:rsidRPr="00874AAB">
              <w:rPr>
                <w:rFonts w:ascii="Arial Narrow" w:hAnsi="Arial Narrow"/>
                <w:sz w:val="20"/>
                <w:szCs w:val="20"/>
                <w:lang w:val="ru-RU"/>
              </w:rPr>
              <w:t xml:space="preserve">) </w:t>
            </w:r>
          </w:p>
          <w:p w:rsidR="00A9366B" w:rsidRPr="00874AAB" w:rsidRDefault="00CA5C57"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lastRenderedPageBreak/>
              <w:t xml:space="preserve">Enterprises with foreign investments engaged in the extraction (extraction) of metals and hydrocarbons have the right to determine the tax base in US dollars. </w:t>
            </w:r>
            <w:r w:rsidR="00A9366B" w:rsidRPr="00874AAB">
              <w:rPr>
                <w:rFonts w:ascii="Arial Narrow" w:hAnsi="Arial Narrow"/>
                <w:sz w:val="20"/>
                <w:szCs w:val="20"/>
              </w:rPr>
              <w:t>(</w:t>
            </w:r>
            <w:r w:rsidRPr="00874AAB">
              <w:rPr>
                <w:rFonts w:ascii="Arial Narrow" w:hAnsi="Arial Narrow"/>
                <w:i/>
                <w:iCs/>
                <w:sz w:val="20"/>
                <w:szCs w:val="20"/>
              </w:rPr>
              <w:t xml:space="preserve">Art. </w:t>
            </w:r>
            <w:r w:rsidR="00A9366B" w:rsidRPr="00874AAB">
              <w:rPr>
                <w:rFonts w:ascii="Arial Narrow" w:hAnsi="Arial Narrow"/>
                <w:i/>
                <w:iCs/>
                <w:sz w:val="20"/>
                <w:szCs w:val="20"/>
              </w:rPr>
              <w:t>454</w:t>
            </w:r>
            <w:r w:rsidR="00A9366B" w:rsidRPr="00874AAB">
              <w:rPr>
                <w:rFonts w:ascii="Arial Narrow" w:hAnsi="Arial Narrow"/>
                <w:i/>
                <w:iCs/>
                <w:sz w:val="20"/>
                <w:szCs w:val="20"/>
                <w:vertAlign w:val="superscript"/>
              </w:rPr>
              <w:t>4</w:t>
            </w:r>
            <w:r w:rsidR="00A9366B" w:rsidRPr="00874AAB">
              <w:rPr>
                <w:rFonts w:ascii="Arial Narrow" w:hAnsi="Arial Narrow"/>
                <w:i/>
                <w:iCs/>
                <w:sz w:val="20"/>
                <w:szCs w:val="20"/>
              </w:rPr>
              <w:t xml:space="preserve"> </w:t>
            </w:r>
            <w:r w:rsidRPr="00874AAB">
              <w:rPr>
                <w:rFonts w:ascii="Arial Narrow" w:hAnsi="Arial Narrow"/>
                <w:i/>
                <w:iCs/>
                <w:sz w:val="20"/>
                <w:szCs w:val="20"/>
              </w:rPr>
              <w:t>of Tax Code</w:t>
            </w:r>
            <w:r w:rsidR="00A9366B" w:rsidRPr="00874AAB">
              <w:rPr>
                <w:rFonts w:ascii="Arial Narrow" w:hAnsi="Arial Narrow"/>
                <w:sz w:val="20"/>
                <w:szCs w:val="20"/>
              </w:rPr>
              <w:t>)</w:t>
            </w:r>
          </w:p>
        </w:tc>
      </w:tr>
      <w:tr w:rsidR="00A9366B" w:rsidRPr="00A54E16" w:rsidTr="00BF7E0B">
        <w:tc>
          <w:tcPr>
            <w:tcW w:w="2381" w:type="dxa"/>
          </w:tcPr>
          <w:p w:rsidR="00A9366B" w:rsidRPr="00CA5C57" w:rsidRDefault="00CA5C57" w:rsidP="00874AAB">
            <w:pPr>
              <w:spacing w:after="120"/>
              <w:jc w:val="both"/>
              <w:rPr>
                <w:rFonts w:ascii="Arial Narrow" w:hAnsi="Arial Narrow"/>
                <w:b/>
                <w:sz w:val="20"/>
                <w:szCs w:val="20"/>
              </w:rPr>
            </w:pPr>
            <w:r>
              <w:rPr>
                <w:rFonts w:ascii="Arial Narrow" w:hAnsi="Arial Narrow"/>
                <w:b/>
                <w:sz w:val="20"/>
                <w:szCs w:val="20"/>
              </w:rPr>
              <w:lastRenderedPageBreak/>
              <w:t>E</w:t>
            </w:r>
            <w:r w:rsidRPr="00CA5C57">
              <w:rPr>
                <w:rFonts w:ascii="Arial Narrow" w:hAnsi="Arial Narrow"/>
                <w:b/>
                <w:sz w:val="20"/>
                <w:szCs w:val="20"/>
              </w:rPr>
              <w:t>xemption from the payment of tax</w:t>
            </w:r>
          </w:p>
        </w:tc>
        <w:tc>
          <w:tcPr>
            <w:tcW w:w="3369" w:type="dxa"/>
          </w:tcPr>
          <w:p w:rsidR="00A9366B" w:rsidRPr="00874AAB" w:rsidRDefault="00CA5C57" w:rsidP="00874AAB">
            <w:pPr>
              <w:spacing w:after="120"/>
              <w:jc w:val="both"/>
              <w:rPr>
                <w:rFonts w:ascii="Arial Narrow" w:hAnsi="Arial Narrow"/>
                <w:sz w:val="20"/>
                <w:szCs w:val="20"/>
                <w:highlight w:val="yellow"/>
              </w:rPr>
            </w:pPr>
            <w:r w:rsidRPr="00874AAB">
              <w:rPr>
                <w:rFonts w:ascii="Arial Narrow" w:hAnsi="Arial Narrow"/>
                <w:sz w:val="20"/>
                <w:szCs w:val="20"/>
              </w:rPr>
              <w:t>There is no such provision for the EFC</w:t>
            </w:r>
          </w:p>
        </w:tc>
        <w:tc>
          <w:tcPr>
            <w:tcW w:w="3572" w:type="dxa"/>
          </w:tcPr>
          <w:p w:rsidR="009507D6" w:rsidRPr="00874AAB" w:rsidRDefault="009507D6" w:rsidP="00874AAB">
            <w:pPr>
              <w:spacing w:after="120"/>
              <w:jc w:val="both"/>
              <w:rPr>
                <w:rFonts w:ascii="Arial Narrow" w:hAnsi="Arial Narrow"/>
                <w:sz w:val="20"/>
                <w:szCs w:val="20"/>
              </w:rPr>
            </w:pPr>
            <w:r w:rsidRPr="00874AAB">
              <w:rPr>
                <w:rFonts w:ascii="Arial Narrow" w:hAnsi="Arial Narrow"/>
                <w:sz w:val="20"/>
                <w:szCs w:val="20"/>
              </w:rPr>
              <w:t xml:space="preserve">For legal entities, which are established with the participation of direct private foreign investment, and specialize in the production of goods (provision of </w:t>
            </w:r>
            <w:proofErr w:type="gramStart"/>
            <w:r w:rsidRPr="00874AAB">
              <w:rPr>
                <w:rFonts w:ascii="Arial Narrow" w:hAnsi="Arial Narrow"/>
                <w:sz w:val="20"/>
                <w:szCs w:val="20"/>
              </w:rPr>
              <w:t>services )</w:t>
            </w:r>
            <w:proofErr w:type="gramEnd"/>
            <w:r w:rsidRPr="00874AAB">
              <w:rPr>
                <w:rFonts w:ascii="Arial Narrow" w:hAnsi="Arial Narrow"/>
                <w:sz w:val="20"/>
                <w:szCs w:val="20"/>
              </w:rPr>
              <w:t xml:space="preserve"> in the sectors of the economy which are indicated in the list approved by legislation, the special considerations of the application of benefits with respect to certain taxes shall be provided. </w:t>
            </w:r>
          </w:p>
          <w:p w:rsidR="001D26A8" w:rsidRPr="00874AAB" w:rsidRDefault="001D26A8" w:rsidP="00874AAB">
            <w:pPr>
              <w:spacing w:after="120"/>
              <w:jc w:val="both"/>
              <w:rPr>
                <w:rFonts w:ascii="Arial Narrow" w:hAnsi="Arial Narrow"/>
                <w:sz w:val="20"/>
                <w:szCs w:val="20"/>
              </w:rPr>
            </w:pPr>
            <w:r w:rsidRPr="00874AAB">
              <w:rPr>
                <w:rFonts w:ascii="Arial Narrow" w:hAnsi="Arial Narrow"/>
                <w:sz w:val="20"/>
                <w:szCs w:val="20"/>
              </w:rPr>
              <w:t>Enterprises, including joint-stock companies, attracting foreign direct private investments, specializing in the production of products (provision of services) in sectors of the economy are exempt from paying :</w:t>
            </w:r>
          </w:p>
          <w:p w:rsidR="001D26A8" w:rsidRPr="00874AAB" w:rsidRDefault="001D26A8" w:rsidP="00874AAB">
            <w:pPr>
              <w:spacing w:after="120"/>
              <w:jc w:val="both"/>
              <w:rPr>
                <w:rFonts w:ascii="Arial Narrow" w:hAnsi="Arial Narrow"/>
                <w:sz w:val="20"/>
                <w:szCs w:val="20"/>
              </w:rPr>
            </w:pPr>
            <w:r w:rsidRPr="00874AAB">
              <w:rPr>
                <w:rFonts w:ascii="Arial Narrow" w:hAnsi="Arial Narrow"/>
                <w:sz w:val="20"/>
                <w:szCs w:val="20"/>
              </w:rPr>
              <w:t xml:space="preserve">-a tax on the profit of legal entities; </w:t>
            </w:r>
          </w:p>
          <w:p w:rsidR="001D26A8" w:rsidRPr="00874AAB" w:rsidRDefault="001D26A8" w:rsidP="00874AAB">
            <w:pPr>
              <w:spacing w:after="120"/>
              <w:jc w:val="both"/>
              <w:rPr>
                <w:rFonts w:ascii="Arial Narrow" w:hAnsi="Arial Narrow"/>
                <w:sz w:val="20"/>
                <w:szCs w:val="20"/>
              </w:rPr>
            </w:pPr>
            <w:r w:rsidRPr="00874AAB">
              <w:rPr>
                <w:rFonts w:ascii="Arial Narrow" w:hAnsi="Arial Narrow"/>
                <w:sz w:val="20"/>
                <w:szCs w:val="20"/>
              </w:rPr>
              <w:t xml:space="preserve">- property tax; </w:t>
            </w:r>
          </w:p>
          <w:p w:rsidR="001D26A8" w:rsidRPr="00874AAB" w:rsidRDefault="001D26A8" w:rsidP="00874AAB">
            <w:pPr>
              <w:spacing w:after="120"/>
              <w:jc w:val="both"/>
              <w:rPr>
                <w:rFonts w:ascii="Arial Narrow" w:hAnsi="Arial Narrow"/>
                <w:sz w:val="20"/>
                <w:szCs w:val="20"/>
              </w:rPr>
            </w:pPr>
            <w:r w:rsidRPr="00874AAB">
              <w:rPr>
                <w:rFonts w:ascii="Arial Narrow" w:hAnsi="Arial Narrow"/>
                <w:sz w:val="20"/>
                <w:szCs w:val="20"/>
              </w:rPr>
              <w:t xml:space="preserve">- </w:t>
            </w:r>
            <w:proofErr w:type="gramStart"/>
            <w:r w:rsidRPr="00874AAB">
              <w:rPr>
                <w:rFonts w:ascii="Arial Narrow" w:hAnsi="Arial Narrow"/>
                <w:sz w:val="20"/>
                <w:szCs w:val="20"/>
              </w:rPr>
              <w:t>a</w:t>
            </w:r>
            <w:proofErr w:type="gramEnd"/>
            <w:r w:rsidRPr="00874AAB">
              <w:rPr>
                <w:rFonts w:ascii="Arial Narrow" w:hAnsi="Arial Narrow"/>
                <w:sz w:val="20"/>
                <w:szCs w:val="20"/>
              </w:rPr>
              <w:t xml:space="preserve"> single tax payment.</w:t>
            </w:r>
          </w:p>
          <w:p w:rsidR="001D26A8" w:rsidRPr="00874AAB" w:rsidRDefault="001D26A8" w:rsidP="00874AAB">
            <w:pPr>
              <w:spacing w:after="120"/>
              <w:jc w:val="both"/>
              <w:rPr>
                <w:rFonts w:ascii="Arial Narrow" w:hAnsi="Arial Narrow"/>
                <w:sz w:val="20"/>
                <w:szCs w:val="20"/>
              </w:rPr>
            </w:pPr>
            <w:r w:rsidRPr="00874AAB">
              <w:rPr>
                <w:rFonts w:ascii="Arial Narrow" w:hAnsi="Arial Narrow"/>
                <w:sz w:val="20"/>
                <w:szCs w:val="20"/>
              </w:rPr>
              <w:t xml:space="preserve">According to the </w:t>
            </w:r>
            <w:hyperlink r:id="rId7" w:anchor="3514645" w:history="1">
              <w:r w:rsidRPr="00874AAB">
                <w:rPr>
                  <w:rStyle w:val="a5"/>
                  <w:rFonts w:ascii="Arial Narrow" w:hAnsi="Arial Narrow"/>
                  <w:sz w:val="20"/>
                  <w:szCs w:val="20"/>
                </w:rPr>
                <w:t>Appendix № 1</w:t>
              </w:r>
            </w:hyperlink>
            <w:r w:rsidRPr="00874AAB">
              <w:rPr>
                <w:rFonts w:ascii="Arial Narrow" w:hAnsi="Arial Narrow"/>
                <w:sz w:val="20"/>
                <w:szCs w:val="20"/>
              </w:rPr>
              <w:t xml:space="preserve"> to </w:t>
            </w:r>
            <w:r w:rsidRPr="00874AAB">
              <w:rPr>
                <w:rFonts w:ascii="Arial Narrow" w:hAnsi="Arial Narrow"/>
                <w:i/>
                <w:sz w:val="20"/>
                <w:szCs w:val="20"/>
              </w:rPr>
              <w:t>"Regulations on the application of tax incentives for enterprises, attracting direct foreign direct investments"</w:t>
            </w:r>
            <w:r w:rsidRPr="00874AAB">
              <w:rPr>
                <w:rFonts w:ascii="Arial Narrow" w:hAnsi="Arial Narrow"/>
                <w:sz w:val="20"/>
                <w:szCs w:val="20"/>
              </w:rPr>
              <w:t>, enterprises specializing in the manufacture of goods (rendering of services) in sectors of the economy are enterprises which share revenues from the production of these products (services) in the total sales volume is at least 60 per cent at the end of the reporting year.</w:t>
            </w:r>
          </w:p>
          <w:p w:rsidR="00A54E16" w:rsidRPr="00874AAB" w:rsidRDefault="00A54E16" w:rsidP="00874AAB">
            <w:pPr>
              <w:spacing w:after="120"/>
              <w:jc w:val="both"/>
              <w:rPr>
                <w:rFonts w:ascii="Arial Narrow" w:hAnsi="Arial Narrow"/>
                <w:sz w:val="20"/>
                <w:szCs w:val="20"/>
              </w:rPr>
            </w:pPr>
            <w:r w:rsidRPr="00874AAB">
              <w:rPr>
                <w:rFonts w:ascii="Arial Narrow" w:hAnsi="Arial Narrow"/>
                <w:sz w:val="20"/>
                <w:szCs w:val="20"/>
              </w:rPr>
              <w:t>Tax exemptions:</w:t>
            </w:r>
          </w:p>
          <w:p w:rsidR="00A54E16" w:rsidRPr="00874AAB" w:rsidRDefault="00A54E16" w:rsidP="00874AAB">
            <w:pPr>
              <w:spacing w:after="120"/>
              <w:jc w:val="both"/>
              <w:rPr>
                <w:rFonts w:ascii="Arial Narrow" w:hAnsi="Arial Narrow"/>
                <w:sz w:val="20"/>
                <w:szCs w:val="20"/>
              </w:rPr>
            </w:pPr>
            <w:r w:rsidRPr="00874AAB">
              <w:rPr>
                <w:rFonts w:ascii="Arial Narrow" w:hAnsi="Arial Narrow"/>
                <w:sz w:val="20"/>
                <w:szCs w:val="20"/>
              </w:rPr>
              <w:t>a) are granted in case of foreign direct investment equal to (equivalent to):</w:t>
            </w:r>
          </w:p>
          <w:p w:rsidR="00A54E16" w:rsidRPr="00874AAB" w:rsidRDefault="00A54E16" w:rsidP="00874AAB">
            <w:pPr>
              <w:spacing w:after="120"/>
              <w:jc w:val="both"/>
              <w:rPr>
                <w:rFonts w:ascii="Arial Narrow" w:hAnsi="Arial Narrow"/>
                <w:sz w:val="20"/>
                <w:szCs w:val="20"/>
              </w:rPr>
            </w:pPr>
            <w:r w:rsidRPr="00874AAB">
              <w:rPr>
                <w:rFonts w:ascii="Arial Narrow" w:hAnsi="Arial Narrow"/>
                <w:sz w:val="20"/>
                <w:szCs w:val="20"/>
              </w:rPr>
              <w:t>USD300,000 to USD3 million inclusive - for a period of 3 years</w:t>
            </w:r>
          </w:p>
          <w:p w:rsidR="00A54E16" w:rsidRPr="00874AAB" w:rsidRDefault="00A54E16" w:rsidP="00874AAB">
            <w:pPr>
              <w:spacing w:after="120"/>
              <w:jc w:val="both"/>
              <w:rPr>
                <w:rFonts w:ascii="Arial Narrow" w:hAnsi="Arial Narrow"/>
                <w:sz w:val="20"/>
                <w:szCs w:val="20"/>
              </w:rPr>
            </w:pPr>
            <w:r w:rsidRPr="00874AAB">
              <w:rPr>
                <w:rFonts w:ascii="Arial Narrow" w:hAnsi="Arial Narrow"/>
                <w:sz w:val="20"/>
                <w:szCs w:val="20"/>
              </w:rPr>
              <w:t>above USD 3 million up to and including USD 10 million - for 5 years</w:t>
            </w:r>
          </w:p>
          <w:p w:rsidR="00A54E16" w:rsidRPr="00874AAB" w:rsidRDefault="00A54E16" w:rsidP="00874AAB">
            <w:pPr>
              <w:spacing w:after="120"/>
              <w:jc w:val="both"/>
              <w:rPr>
                <w:rFonts w:ascii="Arial Narrow" w:hAnsi="Arial Narrow"/>
                <w:sz w:val="20"/>
                <w:szCs w:val="20"/>
              </w:rPr>
            </w:pPr>
            <w:r w:rsidRPr="00874AAB">
              <w:rPr>
                <w:rFonts w:ascii="Arial Narrow" w:hAnsi="Arial Narrow"/>
                <w:sz w:val="20"/>
                <w:szCs w:val="20"/>
              </w:rPr>
              <w:t>over 10 million USD - for the period of 7 years;</w:t>
            </w:r>
          </w:p>
          <w:p w:rsidR="00A54E16" w:rsidRPr="00874AAB" w:rsidRDefault="00A54E16" w:rsidP="00874AAB">
            <w:pPr>
              <w:spacing w:after="120"/>
              <w:jc w:val="both"/>
              <w:rPr>
                <w:rFonts w:ascii="Arial Narrow" w:hAnsi="Arial Narrow"/>
                <w:sz w:val="20"/>
                <w:szCs w:val="20"/>
              </w:rPr>
            </w:pPr>
            <w:r w:rsidRPr="00874AAB">
              <w:rPr>
                <w:rFonts w:ascii="Arial Narrow" w:hAnsi="Arial Narrow"/>
                <w:sz w:val="20"/>
                <w:szCs w:val="20"/>
              </w:rPr>
              <w:t>b) apply under the following conditions:</w:t>
            </w:r>
          </w:p>
          <w:p w:rsidR="00A54E16" w:rsidRPr="00874AAB" w:rsidRDefault="00A54E16" w:rsidP="00874AAB">
            <w:pPr>
              <w:pStyle w:val="a4"/>
              <w:numPr>
                <w:ilvl w:val="0"/>
                <w:numId w:val="17"/>
              </w:numPr>
              <w:spacing w:after="120"/>
              <w:jc w:val="both"/>
              <w:rPr>
                <w:rFonts w:ascii="Arial Narrow" w:hAnsi="Arial Narrow"/>
                <w:sz w:val="20"/>
                <w:szCs w:val="20"/>
              </w:rPr>
            </w:pPr>
            <w:r w:rsidRPr="00874AAB">
              <w:rPr>
                <w:rFonts w:ascii="Arial Narrow" w:hAnsi="Arial Narrow"/>
                <w:sz w:val="20"/>
                <w:szCs w:val="20"/>
              </w:rPr>
              <w:t xml:space="preserve">Location of enterprises in all cities and rural settlements of the republic, except </w:t>
            </w:r>
            <w:r w:rsidRPr="00874AAB">
              <w:rPr>
                <w:rFonts w:ascii="Arial Narrow" w:hAnsi="Arial Narrow"/>
                <w:sz w:val="20"/>
                <w:szCs w:val="20"/>
              </w:rPr>
              <w:lastRenderedPageBreak/>
              <w:t>for Tashkent city and Tashkent region. This territorial restriction does not apply to enterprises operating in the field of tourism and waste management;</w:t>
            </w:r>
          </w:p>
          <w:p w:rsidR="00A54E16" w:rsidRPr="00874AAB" w:rsidRDefault="00A54E16" w:rsidP="00874AAB">
            <w:pPr>
              <w:pStyle w:val="a4"/>
              <w:numPr>
                <w:ilvl w:val="0"/>
                <w:numId w:val="17"/>
              </w:numPr>
              <w:spacing w:after="120"/>
              <w:jc w:val="both"/>
              <w:rPr>
                <w:rFonts w:ascii="Arial Narrow" w:hAnsi="Arial Narrow"/>
                <w:sz w:val="20"/>
                <w:szCs w:val="20"/>
              </w:rPr>
            </w:pPr>
            <w:r w:rsidRPr="00874AAB">
              <w:rPr>
                <w:rFonts w:ascii="Arial Narrow" w:hAnsi="Arial Narrow"/>
                <w:sz w:val="20"/>
                <w:szCs w:val="20"/>
              </w:rPr>
              <w:t>Private direct foreign investment by foreign investors without a guarantee of the Republic of Uzbekistan;</w:t>
            </w:r>
          </w:p>
          <w:p w:rsidR="00A54E16" w:rsidRPr="00874AAB" w:rsidRDefault="00A54E16" w:rsidP="00874AAB">
            <w:pPr>
              <w:pStyle w:val="a4"/>
              <w:numPr>
                <w:ilvl w:val="0"/>
                <w:numId w:val="17"/>
              </w:numPr>
              <w:spacing w:after="120"/>
              <w:jc w:val="both"/>
              <w:rPr>
                <w:rFonts w:ascii="Arial Narrow" w:hAnsi="Arial Narrow"/>
                <w:sz w:val="20"/>
                <w:szCs w:val="20"/>
              </w:rPr>
            </w:pPr>
            <w:r w:rsidRPr="00874AAB">
              <w:rPr>
                <w:rFonts w:ascii="Arial Narrow" w:hAnsi="Arial Narrow"/>
                <w:sz w:val="20"/>
                <w:szCs w:val="20"/>
              </w:rPr>
              <w:t>Foreign participation in the authorized capital of an enterprise should be no less than 33 per cent (the threshold for foreign participation is higher than the general threshold for EFI status), and for joint-stock companies no less than 15 per cent</w:t>
            </w:r>
          </w:p>
          <w:p w:rsidR="00A54E16" w:rsidRPr="00874AAB" w:rsidRDefault="00A54E16" w:rsidP="00874AAB">
            <w:pPr>
              <w:pStyle w:val="a4"/>
              <w:numPr>
                <w:ilvl w:val="0"/>
                <w:numId w:val="17"/>
              </w:numPr>
              <w:spacing w:after="120"/>
              <w:jc w:val="both"/>
              <w:rPr>
                <w:rFonts w:ascii="Arial Narrow" w:hAnsi="Arial Narrow"/>
                <w:sz w:val="20"/>
                <w:szCs w:val="20"/>
              </w:rPr>
            </w:pPr>
            <w:r w:rsidRPr="00874AAB">
              <w:rPr>
                <w:rFonts w:ascii="Arial Narrow" w:hAnsi="Arial Narrow"/>
                <w:sz w:val="20"/>
                <w:szCs w:val="20"/>
              </w:rPr>
              <w:t>Foreign investment in the form of freely convertible currency or new modern technological equipment;</w:t>
            </w:r>
          </w:p>
          <w:p w:rsidR="00A54E16" w:rsidRPr="00874AAB" w:rsidRDefault="00A54E16" w:rsidP="00874AAB">
            <w:pPr>
              <w:pStyle w:val="a4"/>
              <w:numPr>
                <w:ilvl w:val="0"/>
                <w:numId w:val="17"/>
              </w:numPr>
              <w:spacing w:after="120"/>
              <w:jc w:val="both"/>
              <w:rPr>
                <w:rFonts w:ascii="Arial Narrow" w:hAnsi="Arial Narrow"/>
                <w:sz w:val="20"/>
                <w:szCs w:val="20"/>
              </w:rPr>
            </w:pPr>
            <w:r w:rsidRPr="00874AAB">
              <w:rPr>
                <w:rFonts w:ascii="Arial Narrow" w:hAnsi="Arial Narrow"/>
                <w:sz w:val="20"/>
                <w:szCs w:val="20"/>
              </w:rPr>
              <w:t>Allocating at least 50 per cent of the income generated by these incentives during their period of application to reinvestment for the further development of the enterprise.</w:t>
            </w:r>
          </w:p>
          <w:p w:rsidR="00A9366B" w:rsidRPr="00874AAB" w:rsidRDefault="00A54E16" w:rsidP="00874AAB">
            <w:pPr>
              <w:spacing w:after="120"/>
              <w:jc w:val="both"/>
              <w:rPr>
                <w:rFonts w:ascii="Arial Narrow" w:hAnsi="Arial Narrow"/>
                <w:sz w:val="20"/>
                <w:szCs w:val="20"/>
              </w:rPr>
            </w:pPr>
            <w:r w:rsidRPr="00874AAB">
              <w:rPr>
                <w:rFonts w:ascii="Arial Narrow" w:hAnsi="Arial Narrow"/>
                <w:sz w:val="20"/>
                <w:szCs w:val="20"/>
              </w:rPr>
              <w:t>If the investment conditions are worsened by subsequent legislation, the tax incentives are valid for the duration of the period for which they were granted.</w:t>
            </w:r>
          </w:p>
        </w:tc>
      </w:tr>
      <w:tr w:rsidR="00A9366B" w:rsidRPr="007D0E90" w:rsidTr="00BF7E0B">
        <w:tc>
          <w:tcPr>
            <w:tcW w:w="2381" w:type="dxa"/>
          </w:tcPr>
          <w:p w:rsidR="00A9366B" w:rsidRPr="007D0E90" w:rsidRDefault="007D0E90" w:rsidP="007D0E90">
            <w:pPr>
              <w:spacing w:after="120"/>
              <w:jc w:val="both"/>
              <w:rPr>
                <w:rFonts w:ascii="Arial Narrow" w:hAnsi="Arial Narrow"/>
                <w:b/>
                <w:sz w:val="20"/>
                <w:szCs w:val="20"/>
              </w:rPr>
            </w:pPr>
            <w:r w:rsidRPr="007D0E90">
              <w:rPr>
                <w:rFonts w:ascii="Arial Narrow" w:hAnsi="Arial Narrow"/>
                <w:b/>
                <w:sz w:val="20"/>
                <w:szCs w:val="20"/>
              </w:rPr>
              <w:lastRenderedPageBreak/>
              <w:t>Procedure for the entry into Uzbekistan of representatives of founders (participants, shareholders)</w:t>
            </w:r>
          </w:p>
        </w:tc>
        <w:tc>
          <w:tcPr>
            <w:tcW w:w="3369" w:type="dxa"/>
          </w:tcPr>
          <w:p w:rsidR="007D0E90" w:rsidRPr="00874AAB" w:rsidRDefault="00A9366B" w:rsidP="00874AAB">
            <w:pPr>
              <w:spacing w:after="120"/>
              <w:jc w:val="both"/>
              <w:rPr>
                <w:rFonts w:ascii="Arial Narrow" w:hAnsi="Arial Narrow"/>
                <w:sz w:val="20"/>
                <w:szCs w:val="20"/>
              </w:rPr>
            </w:pPr>
            <w:r w:rsidRPr="00874AAB">
              <w:rPr>
                <w:rFonts w:ascii="Arial Narrow" w:hAnsi="Arial Narrow"/>
                <w:sz w:val="20"/>
                <w:szCs w:val="20"/>
              </w:rPr>
              <w:t xml:space="preserve"> </w:t>
            </w:r>
            <w:hyperlink r:id="rId8" w:anchor="4573817" w:history="1">
              <w:r w:rsidR="007D0E90" w:rsidRPr="00874AAB">
                <w:rPr>
                  <w:rStyle w:val="a5"/>
                  <w:rFonts w:ascii="Arial Narrow" w:hAnsi="Arial Narrow"/>
                  <w:sz w:val="20"/>
                  <w:szCs w:val="20"/>
                </w:rPr>
                <w:t>Citizens of countries with a visa-free</w:t>
              </w:r>
            </w:hyperlink>
            <w:r w:rsidR="007D0E90" w:rsidRPr="00874AAB">
              <w:rPr>
                <w:rFonts w:ascii="Arial Narrow" w:hAnsi="Arial Narrow"/>
                <w:sz w:val="20"/>
                <w:szCs w:val="20"/>
              </w:rPr>
              <w:t xml:space="preserve"> regime in the Republic of Uzbekistan may enter Uzbekistan without a visa during the period established by the Resolution of the Cabinet of Ministers of 21.11.1996 № 408.</w:t>
            </w:r>
          </w:p>
          <w:p w:rsidR="007D0E90" w:rsidRPr="00874AAB" w:rsidRDefault="007D0E90" w:rsidP="00874AAB">
            <w:pPr>
              <w:spacing w:after="120"/>
              <w:jc w:val="both"/>
              <w:rPr>
                <w:rFonts w:ascii="Arial Narrow" w:hAnsi="Arial Narrow"/>
                <w:sz w:val="20"/>
                <w:szCs w:val="20"/>
              </w:rPr>
            </w:pPr>
            <w:r w:rsidRPr="00874AAB">
              <w:rPr>
                <w:rFonts w:ascii="Arial Narrow" w:hAnsi="Arial Narrow"/>
                <w:sz w:val="20"/>
                <w:szCs w:val="20"/>
              </w:rPr>
              <w:t>There is no special visa category for EFC representatives.</w:t>
            </w:r>
          </w:p>
        </w:tc>
        <w:tc>
          <w:tcPr>
            <w:tcW w:w="3572" w:type="dxa"/>
          </w:tcPr>
          <w:p w:rsidR="007D0E90" w:rsidRPr="00874AAB" w:rsidRDefault="007D0E90" w:rsidP="00874AAB">
            <w:pPr>
              <w:spacing w:after="120"/>
              <w:jc w:val="both"/>
              <w:rPr>
                <w:rFonts w:ascii="Arial Narrow" w:hAnsi="Arial Narrow"/>
                <w:i/>
                <w:iCs/>
                <w:sz w:val="20"/>
                <w:szCs w:val="20"/>
              </w:rPr>
            </w:pPr>
            <w:r w:rsidRPr="00874AAB">
              <w:rPr>
                <w:rFonts w:ascii="Arial Narrow" w:hAnsi="Arial Narrow"/>
                <w:sz w:val="20"/>
                <w:szCs w:val="20"/>
              </w:rPr>
              <w:t>Foreign investors — founders (participants) of enterprises with foreign investments having the right to receive an “investment visa”, and their family members (spouse, parents and children) receive a guest visa for the duration of the “investment visa” on the conditions provided for by decisions of the President of the Republic Uzbekistan, with the possibility of extending its term without leaving the Republic of Uzbekistan.</w:t>
            </w:r>
            <w:r w:rsidRPr="00874AAB">
              <w:rPr>
                <w:rFonts w:ascii="Arial Narrow" w:hAnsi="Arial Narrow"/>
                <w:i/>
                <w:iCs/>
                <w:sz w:val="20"/>
                <w:szCs w:val="20"/>
              </w:rPr>
              <w:t xml:space="preserve"> </w:t>
            </w:r>
          </w:p>
          <w:p w:rsidR="007D0E90" w:rsidRPr="00874AAB" w:rsidRDefault="007D0E90" w:rsidP="00874AAB">
            <w:pPr>
              <w:spacing w:after="120"/>
              <w:jc w:val="both"/>
              <w:rPr>
                <w:rFonts w:ascii="Arial Narrow" w:hAnsi="Arial Narrow"/>
                <w:i/>
                <w:iCs/>
                <w:sz w:val="20"/>
                <w:szCs w:val="20"/>
              </w:rPr>
            </w:pPr>
            <w:r w:rsidRPr="00874AAB">
              <w:rPr>
                <w:rFonts w:ascii="Arial Narrow" w:hAnsi="Arial Narrow"/>
                <w:i/>
                <w:iCs/>
                <w:sz w:val="20"/>
                <w:szCs w:val="20"/>
              </w:rPr>
              <w:t>Multiple-entry investment visa.</w:t>
            </w:r>
          </w:p>
          <w:p w:rsidR="007D0E90" w:rsidRPr="00874AAB" w:rsidRDefault="007D0E90" w:rsidP="00874AAB">
            <w:pPr>
              <w:spacing w:after="120"/>
              <w:jc w:val="both"/>
              <w:rPr>
                <w:rFonts w:ascii="Arial Narrow" w:hAnsi="Arial Narrow"/>
                <w:iCs/>
                <w:sz w:val="20"/>
                <w:szCs w:val="20"/>
              </w:rPr>
            </w:pPr>
            <w:r w:rsidRPr="00874AAB">
              <w:rPr>
                <w:rFonts w:ascii="Arial Narrow" w:hAnsi="Arial Narrow"/>
                <w:iCs/>
                <w:sz w:val="20"/>
                <w:szCs w:val="20"/>
              </w:rPr>
              <w:t xml:space="preserve">Issued for a period of up to 3 years to foreign citizens and stateless persons who have invested in the economy of the Republic of Uzbekistan in the amount not less than 8,500 times the basic calculation value (approximately 245,000 USD - the threshold for investment is higher than the general threshold for EFI status), established in the Republic of Uzbekistan at the moment of foreign investment, in the form of acquisition of shares and interests in business companies, as well as the establishment of enterprises with foreign investment, issued </w:t>
            </w:r>
            <w:r w:rsidRPr="00874AAB">
              <w:rPr>
                <w:rFonts w:ascii="Arial Narrow" w:hAnsi="Arial Narrow"/>
                <w:iCs/>
                <w:sz w:val="20"/>
                <w:szCs w:val="20"/>
              </w:rPr>
              <w:lastRenderedPageBreak/>
              <w:t>upon application of these enterprises, with the possibility of extension</w:t>
            </w:r>
          </w:p>
          <w:p w:rsidR="007D0E90" w:rsidRPr="00874AAB" w:rsidRDefault="007D0E90" w:rsidP="00874AAB">
            <w:pPr>
              <w:spacing w:after="120"/>
              <w:jc w:val="both"/>
              <w:rPr>
                <w:rFonts w:ascii="Arial Narrow" w:hAnsi="Arial Narrow"/>
                <w:iCs/>
                <w:sz w:val="20"/>
                <w:szCs w:val="20"/>
              </w:rPr>
            </w:pPr>
            <w:r w:rsidRPr="00874AAB">
              <w:rPr>
                <w:rFonts w:ascii="Arial Narrow" w:hAnsi="Arial Narrow"/>
                <w:iCs/>
                <w:sz w:val="20"/>
                <w:szCs w:val="20"/>
              </w:rPr>
              <w:t xml:space="preserve">Multiple-entry visas valid for up to three years are issued to the following categories of foreign </w:t>
            </w:r>
            <w:r w:rsidR="00D07107" w:rsidRPr="00874AAB">
              <w:rPr>
                <w:rFonts w:ascii="Arial Narrow" w:hAnsi="Arial Narrow"/>
                <w:iCs/>
                <w:sz w:val="20"/>
                <w:szCs w:val="20"/>
              </w:rPr>
              <w:t>individuals</w:t>
            </w:r>
            <w:r w:rsidRPr="00874AAB">
              <w:rPr>
                <w:rFonts w:ascii="Arial Narrow" w:hAnsi="Arial Narrow"/>
                <w:iCs/>
                <w:sz w:val="20"/>
                <w:szCs w:val="20"/>
              </w:rPr>
              <w:t xml:space="preserve"> and their family members</w:t>
            </w:r>
          </w:p>
          <w:p w:rsidR="007D0E90" w:rsidRPr="00874AAB" w:rsidRDefault="007D0E90" w:rsidP="00874AAB">
            <w:pPr>
              <w:pStyle w:val="a4"/>
              <w:numPr>
                <w:ilvl w:val="0"/>
                <w:numId w:val="18"/>
              </w:numPr>
              <w:spacing w:after="120"/>
              <w:jc w:val="both"/>
              <w:rPr>
                <w:rFonts w:ascii="Arial Narrow" w:hAnsi="Arial Narrow"/>
                <w:iCs/>
                <w:sz w:val="20"/>
                <w:szCs w:val="20"/>
              </w:rPr>
            </w:pPr>
            <w:r w:rsidRPr="00874AAB">
              <w:rPr>
                <w:rFonts w:ascii="Arial Narrow" w:hAnsi="Arial Narrow"/>
                <w:iCs/>
                <w:sz w:val="20"/>
                <w:szCs w:val="20"/>
              </w:rPr>
              <w:t>EFI employees,</w:t>
            </w:r>
          </w:p>
          <w:p w:rsidR="00A9366B" w:rsidRPr="00874AAB" w:rsidRDefault="007D0E90" w:rsidP="00874AAB">
            <w:pPr>
              <w:pStyle w:val="a4"/>
              <w:numPr>
                <w:ilvl w:val="0"/>
                <w:numId w:val="18"/>
              </w:numPr>
              <w:spacing w:after="120"/>
              <w:jc w:val="both"/>
              <w:rPr>
                <w:rFonts w:ascii="Arial Narrow" w:hAnsi="Arial Narrow"/>
                <w:sz w:val="20"/>
                <w:szCs w:val="20"/>
              </w:rPr>
            </w:pPr>
            <w:r w:rsidRPr="00874AAB">
              <w:rPr>
                <w:rFonts w:ascii="Arial Narrow" w:hAnsi="Arial Narrow"/>
                <w:iCs/>
                <w:sz w:val="20"/>
                <w:szCs w:val="20"/>
              </w:rPr>
              <w:t>for the founders (participants) of EFIs and their family members</w:t>
            </w:r>
          </w:p>
        </w:tc>
      </w:tr>
      <w:tr w:rsidR="00A9366B" w:rsidRPr="00AA2D64" w:rsidTr="00BF7E0B">
        <w:tc>
          <w:tcPr>
            <w:tcW w:w="2381" w:type="dxa"/>
          </w:tcPr>
          <w:p w:rsidR="00A9366B" w:rsidRPr="00AA2D64" w:rsidRDefault="00AA2D64" w:rsidP="00AA2D64">
            <w:pPr>
              <w:spacing w:after="120"/>
              <w:jc w:val="both"/>
              <w:rPr>
                <w:rFonts w:ascii="Arial Narrow" w:hAnsi="Arial Narrow"/>
                <w:b/>
                <w:sz w:val="20"/>
                <w:szCs w:val="20"/>
              </w:rPr>
            </w:pPr>
            <w:r w:rsidRPr="00AA2D64">
              <w:rPr>
                <w:rFonts w:ascii="Arial Narrow" w:hAnsi="Arial Narrow"/>
                <w:b/>
                <w:sz w:val="20"/>
                <w:szCs w:val="20"/>
              </w:rPr>
              <w:lastRenderedPageBreak/>
              <w:t>Temporary registration for a shareholder, participant, employee</w:t>
            </w:r>
          </w:p>
        </w:tc>
        <w:tc>
          <w:tcPr>
            <w:tcW w:w="3369" w:type="dxa"/>
          </w:tcPr>
          <w:p w:rsidR="00A9366B" w:rsidRPr="00874AAB" w:rsidRDefault="00AA2D64" w:rsidP="00874AAB">
            <w:pPr>
              <w:spacing w:after="120"/>
              <w:jc w:val="both"/>
              <w:rPr>
                <w:rFonts w:ascii="Arial Narrow" w:hAnsi="Arial Narrow"/>
                <w:sz w:val="20"/>
                <w:szCs w:val="20"/>
              </w:rPr>
            </w:pPr>
            <w:r w:rsidRPr="00874AAB">
              <w:rPr>
                <w:rFonts w:ascii="Arial Narrow" w:hAnsi="Arial Narrow"/>
                <w:sz w:val="20"/>
                <w:szCs w:val="20"/>
              </w:rPr>
              <w:t>The period of temporary registration of foreign citizens and stateless persons should not exceed the period of validity of the national passport or travel document and visa.</w:t>
            </w:r>
          </w:p>
        </w:tc>
        <w:tc>
          <w:tcPr>
            <w:tcW w:w="3572" w:type="dxa"/>
          </w:tcPr>
          <w:p w:rsidR="00A9366B" w:rsidRPr="00874AAB" w:rsidRDefault="00AA2D64" w:rsidP="00874AAB">
            <w:pPr>
              <w:spacing w:after="120"/>
              <w:jc w:val="both"/>
              <w:rPr>
                <w:rFonts w:ascii="Arial Narrow" w:hAnsi="Arial Narrow"/>
                <w:sz w:val="20"/>
                <w:szCs w:val="20"/>
              </w:rPr>
            </w:pPr>
            <w:r w:rsidRPr="00874AAB">
              <w:rPr>
                <w:rFonts w:ascii="Arial Narrow" w:hAnsi="Arial Narrow"/>
                <w:sz w:val="20"/>
                <w:szCs w:val="20"/>
              </w:rPr>
              <w:t>Persons holding a multiple-entry investment visa (also employees and founders (participants) of EFIs and their family members) are entitled to temporary registration for the duration of the visa.</w:t>
            </w:r>
          </w:p>
        </w:tc>
      </w:tr>
      <w:tr w:rsidR="00A9366B" w:rsidRPr="00061AF5" w:rsidTr="00BF7E0B">
        <w:tc>
          <w:tcPr>
            <w:tcW w:w="2381" w:type="dxa"/>
          </w:tcPr>
          <w:p w:rsidR="00A9366B" w:rsidRPr="009674F4" w:rsidRDefault="009674F4" w:rsidP="009674F4">
            <w:pPr>
              <w:spacing w:after="120"/>
              <w:jc w:val="both"/>
              <w:rPr>
                <w:rFonts w:ascii="Arial Narrow" w:hAnsi="Arial Narrow"/>
                <w:b/>
                <w:sz w:val="20"/>
                <w:szCs w:val="20"/>
              </w:rPr>
            </w:pPr>
            <w:r w:rsidRPr="009674F4">
              <w:rPr>
                <w:rFonts w:ascii="Arial Narrow" w:hAnsi="Arial Narrow"/>
                <w:b/>
                <w:sz w:val="20"/>
                <w:szCs w:val="20"/>
              </w:rPr>
              <w:t>Residence permit ( ID card of a citizen of a foreign country or a stateless person) for a shareholder, participant, employee</w:t>
            </w:r>
          </w:p>
        </w:tc>
        <w:tc>
          <w:tcPr>
            <w:tcW w:w="3369" w:type="dxa"/>
          </w:tcPr>
          <w:p w:rsidR="009674F4" w:rsidRPr="009674F4" w:rsidRDefault="009674F4" w:rsidP="00874AAB">
            <w:pPr>
              <w:spacing w:after="88"/>
              <w:jc w:val="both"/>
              <w:rPr>
                <w:rFonts w:ascii="Arial Narrow" w:eastAsia="Times New Roman" w:hAnsi="Arial Narrow" w:cs="Times New Roman"/>
                <w:color w:val="000000"/>
                <w:sz w:val="20"/>
                <w:szCs w:val="20"/>
              </w:rPr>
            </w:pPr>
            <w:r w:rsidRPr="009674F4">
              <w:rPr>
                <w:rFonts w:ascii="Arial Narrow" w:eastAsia="Times New Roman" w:hAnsi="Arial Narrow" w:cs="Times New Roman"/>
                <w:color w:val="000000"/>
                <w:sz w:val="20"/>
                <w:szCs w:val="20"/>
              </w:rPr>
              <w:t>An identification card shall be issued to:</w:t>
            </w:r>
          </w:p>
          <w:p w:rsidR="009674F4" w:rsidRPr="00874AAB" w:rsidRDefault="009674F4" w:rsidP="00874AAB">
            <w:pPr>
              <w:pStyle w:val="a4"/>
              <w:numPr>
                <w:ilvl w:val="0"/>
                <w:numId w:val="19"/>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foreign citizens or stateless persons permanently residing in the territory of the Republic of Uzbekistan — upon reaching the age of sixteen or at the discretion of their parents, guardians (trustees) — from the moment of the birth of the child until the child reaches the age of sixteen;</w:t>
            </w:r>
          </w:p>
          <w:p w:rsidR="009674F4" w:rsidRPr="00874AAB" w:rsidRDefault="009674F4" w:rsidP="00874AAB">
            <w:pPr>
              <w:pStyle w:val="a4"/>
              <w:numPr>
                <w:ilvl w:val="0"/>
                <w:numId w:val="19"/>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persons who have received a permanent residence permit in the territory of the Republic of Uzbekistan, including persons who have entered the territory of the Republic of Uzbekistan, whose citizenship of the Republic of Uzbekistan has been terminated in accordance with the Law of the Republic of Uzbekistan "On Citizenship of the Republic of Uzbekistan";</w:t>
            </w:r>
          </w:p>
          <w:p w:rsidR="009674F4" w:rsidRPr="00874AAB" w:rsidRDefault="009674F4" w:rsidP="00874AAB">
            <w:pPr>
              <w:pStyle w:val="a4"/>
              <w:numPr>
                <w:ilvl w:val="0"/>
                <w:numId w:val="19"/>
              </w:numPr>
              <w:spacing w:after="88"/>
              <w:jc w:val="both"/>
              <w:rPr>
                <w:rFonts w:ascii="Arial Narrow" w:eastAsia="Times New Roman" w:hAnsi="Arial Narrow" w:cs="Times New Roman"/>
                <w:color w:val="000000"/>
                <w:sz w:val="20"/>
                <w:szCs w:val="20"/>
              </w:rPr>
            </w:pPr>
            <w:r w:rsidRPr="00874AAB">
              <w:rPr>
                <w:rFonts w:ascii="Arial Narrow" w:eastAsia="Times New Roman" w:hAnsi="Arial Narrow" w:cs="Times New Roman"/>
                <w:color w:val="000000"/>
                <w:sz w:val="20"/>
                <w:szCs w:val="20"/>
              </w:rPr>
              <w:t>persons permanently residing in the territory of the Republic of Uzbekistan, but who have not acquired the citizenship of the Republic of Uzbekistan or whose citizenship of the Republic of Uzbekistan has been terminated in accordance with the Law of the Republic of Uzbekistan "On Citizenship of the Republic of Uzbekistan";</w:t>
            </w:r>
          </w:p>
          <w:p w:rsidR="009674F4" w:rsidRPr="00874AAB" w:rsidRDefault="009674F4" w:rsidP="00874AAB">
            <w:pPr>
              <w:pStyle w:val="a4"/>
              <w:numPr>
                <w:ilvl w:val="0"/>
                <w:numId w:val="19"/>
              </w:numPr>
              <w:spacing w:after="88"/>
              <w:jc w:val="both"/>
              <w:rPr>
                <w:rFonts w:ascii="Arial Narrow" w:eastAsia="Times New Roman" w:hAnsi="Arial Narrow" w:cs="Times New Roman"/>
                <w:color w:val="000000"/>
                <w:sz w:val="20"/>
                <w:szCs w:val="20"/>
                <w:lang w:val="ru-RU"/>
              </w:rPr>
            </w:pPr>
            <w:r w:rsidRPr="00874AAB">
              <w:rPr>
                <w:rFonts w:ascii="Arial Narrow" w:eastAsia="Times New Roman" w:hAnsi="Arial Narrow" w:cs="Times New Roman"/>
                <w:color w:val="000000"/>
                <w:sz w:val="20"/>
                <w:szCs w:val="20"/>
              </w:rPr>
              <w:t xml:space="preserve">foreign citizens who have acquired real estate in the Republic of Uzbekistan in accordance with the </w:t>
            </w:r>
            <w:r w:rsidRPr="00874AAB">
              <w:rPr>
                <w:rFonts w:ascii="Arial Narrow" w:eastAsia="Times New Roman" w:hAnsi="Arial Narrow" w:cs="Times New Roman"/>
                <w:color w:val="000000"/>
                <w:sz w:val="20"/>
                <w:szCs w:val="20"/>
              </w:rPr>
              <w:lastRenderedPageBreak/>
              <w:t>procedure established by the legislation;</w:t>
            </w:r>
          </w:p>
          <w:p w:rsidR="00A9366B" w:rsidRPr="00874AAB" w:rsidRDefault="009674F4" w:rsidP="00874AAB">
            <w:pPr>
              <w:pStyle w:val="a4"/>
              <w:numPr>
                <w:ilvl w:val="0"/>
                <w:numId w:val="19"/>
              </w:numPr>
              <w:spacing w:after="88"/>
              <w:jc w:val="both"/>
              <w:rPr>
                <w:rFonts w:ascii="Arial Narrow" w:eastAsia="Times New Roman" w:hAnsi="Arial Narrow" w:cs="Times New Roman"/>
                <w:color w:val="000000"/>
                <w:sz w:val="20"/>
                <w:szCs w:val="20"/>
              </w:rPr>
            </w:pPr>
            <w:r w:rsidRPr="00874AAB">
              <w:rPr>
                <w:rFonts w:ascii="Arial Narrow" w:hAnsi="Arial Narrow" w:cs="Times New Roman"/>
                <w:sz w:val="20"/>
                <w:szCs w:val="20"/>
              </w:rPr>
              <w:t>foreign citizens or stateless persons who have been granted political asylum in the Republic of Uzbekistan — on the basis of a certificate of granting political asylum in the Republic of Uzbekistan.</w:t>
            </w:r>
          </w:p>
        </w:tc>
        <w:tc>
          <w:tcPr>
            <w:tcW w:w="3572" w:type="dxa"/>
          </w:tcPr>
          <w:p w:rsidR="00A9366B" w:rsidRPr="00874AAB" w:rsidRDefault="00061AF5" w:rsidP="00874AAB">
            <w:pPr>
              <w:spacing w:after="120"/>
              <w:jc w:val="both"/>
              <w:rPr>
                <w:rFonts w:ascii="Arial Narrow" w:hAnsi="Arial Narrow"/>
                <w:sz w:val="20"/>
                <w:szCs w:val="20"/>
              </w:rPr>
            </w:pPr>
            <w:r w:rsidRPr="00874AAB">
              <w:rPr>
                <w:rFonts w:ascii="Arial Narrow" w:hAnsi="Arial Narrow"/>
                <w:sz w:val="20"/>
                <w:szCs w:val="20"/>
              </w:rPr>
              <w:lastRenderedPageBreak/>
              <w:t xml:space="preserve">Additionally to the general rule of identification card issuance, an identification card shall be also issued to foreign citizens or stateless persons, including founders (participants) of enterprises with foreign investments, who have made investments in the organization in the territory of the Republic of Uzbekistan of enterprises for the production of goods and the provision of services, as well as members of their families under the terms and conditions provided for by the decisions of the President of the Republic of Uzbekistan. </w:t>
            </w:r>
          </w:p>
        </w:tc>
      </w:tr>
      <w:tr w:rsidR="00A9366B" w:rsidRPr="00C84AC2" w:rsidTr="00BF7E0B">
        <w:tc>
          <w:tcPr>
            <w:tcW w:w="2381" w:type="dxa"/>
          </w:tcPr>
          <w:p w:rsidR="00A9366B" w:rsidRPr="00061AF5" w:rsidRDefault="00061AF5" w:rsidP="00061AF5">
            <w:pPr>
              <w:spacing w:after="120"/>
              <w:jc w:val="both"/>
              <w:rPr>
                <w:rFonts w:ascii="Arial Narrow" w:hAnsi="Arial Narrow"/>
                <w:b/>
                <w:sz w:val="20"/>
                <w:szCs w:val="20"/>
              </w:rPr>
            </w:pPr>
            <w:r w:rsidRPr="00061AF5">
              <w:rPr>
                <w:rFonts w:ascii="Arial Narrow" w:hAnsi="Arial Narrow"/>
                <w:b/>
                <w:sz w:val="20"/>
                <w:szCs w:val="20"/>
              </w:rPr>
              <w:lastRenderedPageBreak/>
              <w:t xml:space="preserve">obtaining a work permit in </w:t>
            </w:r>
            <w:proofErr w:type="spellStart"/>
            <w:r w:rsidRPr="00061AF5">
              <w:rPr>
                <w:rFonts w:ascii="Arial Narrow" w:hAnsi="Arial Narrow"/>
                <w:b/>
                <w:sz w:val="20"/>
                <w:szCs w:val="20"/>
              </w:rPr>
              <w:t>RUz</w:t>
            </w:r>
            <w:proofErr w:type="spellEnd"/>
            <w:r>
              <w:rPr>
                <w:rFonts w:ascii="Arial Narrow" w:hAnsi="Arial Narrow"/>
                <w:b/>
                <w:sz w:val="20"/>
                <w:szCs w:val="20"/>
              </w:rPr>
              <w:t xml:space="preserve"> </w:t>
            </w:r>
            <w:r w:rsidRPr="00061AF5">
              <w:rPr>
                <w:rFonts w:ascii="Arial Narrow" w:hAnsi="Arial Narrow"/>
                <w:b/>
                <w:sz w:val="20"/>
                <w:szCs w:val="20"/>
              </w:rPr>
              <w:t>(founders and CEO)</w:t>
            </w:r>
          </w:p>
        </w:tc>
        <w:tc>
          <w:tcPr>
            <w:tcW w:w="3369" w:type="dxa"/>
          </w:tcPr>
          <w:p w:rsidR="00A9366B" w:rsidRPr="00874AAB" w:rsidRDefault="00061AF5" w:rsidP="00874AAB">
            <w:pPr>
              <w:spacing w:after="120"/>
              <w:jc w:val="both"/>
              <w:rPr>
                <w:rFonts w:ascii="Arial Narrow" w:hAnsi="Arial Narrow"/>
                <w:sz w:val="20"/>
                <w:szCs w:val="20"/>
              </w:rPr>
            </w:pPr>
            <w:r w:rsidRPr="00874AAB">
              <w:rPr>
                <w:rFonts w:ascii="Arial Narrow" w:hAnsi="Arial Narrow"/>
                <w:sz w:val="20"/>
                <w:szCs w:val="20"/>
              </w:rPr>
              <w:t>Foreign citizens may perform labor activities on the territory of the Republic of Uzbekistan only on the basis of a work permit.</w:t>
            </w:r>
          </w:p>
        </w:tc>
        <w:tc>
          <w:tcPr>
            <w:tcW w:w="3572" w:type="dxa"/>
          </w:tcPr>
          <w:p w:rsidR="00C84AC2" w:rsidRPr="00874AAB" w:rsidRDefault="00C84AC2" w:rsidP="00874AAB">
            <w:pPr>
              <w:pStyle w:val="a4"/>
              <w:numPr>
                <w:ilvl w:val="0"/>
                <w:numId w:val="10"/>
              </w:numPr>
              <w:spacing w:after="120"/>
              <w:ind w:left="230" w:hanging="230"/>
              <w:jc w:val="both"/>
              <w:rPr>
                <w:rFonts w:ascii="Arial Narrow" w:hAnsi="Arial Narrow"/>
                <w:sz w:val="20"/>
                <w:szCs w:val="20"/>
              </w:rPr>
            </w:pPr>
            <w:r w:rsidRPr="00874AAB">
              <w:rPr>
                <w:rFonts w:ascii="Arial Narrow" w:hAnsi="Arial Narrow"/>
                <w:sz w:val="20"/>
                <w:szCs w:val="20"/>
              </w:rPr>
              <w:t>Founders and first managers of EFIs have the right to perform labor activities in Uzbekistan without obtaining work permit in Uzbekistan for up to three months from the date of employment contracts for the respective positions</w:t>
            </w:r>
          </w:p>
          <w:p w:rsidR="00A9366B" w:rsidRPr="00874AAB" w:rsidRDefault="00C84AC2"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In addition, foreign citizens who made investments in the Republic of Uzbekistan in the form of acquisition of shares and participatory interest in economic companies in the amount not less than 8 500 x the established basic calculation value (approximately 245 000 USD - investment threshold higher than the general threshold for EFI status) at the moment of investment, as well as the creation of foreign enterprise, have the right to work in any position in this organization without going through any permit procedures.</w:t>
            </w:r>
          </w:p>
        </w:tc>
      </w:tr>
      <w:tr w:rsidR="00A9366B" w:rsidRPr="00C84AC2" w:rsidTr="00BF7E0B">
        <w:tc>
          <w:tcPr>
            <w:tcW w:w="2381" w:type="dxa"/>
          </w:tcPr>
          <w:p w:rsidR="00A9366B" w:rsidRPr="00C84AC2" w:rsidRDefault="00C84AC2" w:rsidP="00BF7E0B">
            <w:pPr>
              <w:spacing w:after="120"/>
              <w:rPr>
                <w:rFonts w:ascii="Arial Narrow" w:hAnsi="Arial Narrow"/>
                <w:b/>
                <w:sz w:val="20"/>
                <w:szCs w:val="20"/>
              </w:rPr>
            </w:pPr>
            <w:r>
              <w:rPr>
                <w:rFonts w:ascii="Arial Narrow" w:hAnsi="Arial Narrow"/>
                <w:b/>
                <w:sz w:val="20"/>
                <w:szCs w:val="20"/>
              </w:rPr>
              <w:t>Making pension payments</w:t>
            </w:r>
          </w:p>
        </w:tc>
        <w:tc>
          <w:tcPr>
            <w:tcW w:w="3369" w:type="dxa"/>
          </w:tcPr>
          <w:p w:rsidR="00C84AC2" w:rsidRPr="00874AAB" w:rsidRDefault="00C84AC2" w:rsidP="00874AAB">
            <w:pPr>
              <w:pStyle w:val="a4"/>
              <w:numPr>
                <w:ilvl w:val="0"/>
                <w:numId w:val="10"/>
              </w:numPr>
              <w:spacing w:after="120"/>
              <w:ind w:left="230" w:hanging="230"/>
              <w:jc w:val="both"/>
              <w:rPr>
                <w:rFonts w:ascii="Arial Narrow" w:hAnsi="Arial Narrow"/>
                <w:sz w:val="20"/>
                <w:szCs w:val="20"/>
              </w:rPr>
            </w:pPr>
            <w:r w:rsidRPr="00874AAB">
              <w:rPr>
                <w:rFonts w:ascii="Arial Narrow" w:hAnsi="Arial Narrow"/>
                <w:sz w:val="20"/>
                <w:szCs w:val="20"/>
              </w:rPr>
              <w:t>As a general rule, participation in the cumulative pension system is compulsory for employers as well as for citizens who perform work activities under an employment contract.</w:t>
            </w:r>
          </w:p>
          <w:p w:rsidR="00A9366B" w:rsidRPr="00874AAB" w:rsidRDefault="00C84AC2" w:rsidP="00874AAB">
            <w:pPr>
              <w:pStyle w:val="a4"/>
              <w:numPr>
                <w:ilvl w:val="0"/>
                <w:numId w:val="10"/>
              </w:numPr>
              <w:spacing w:after="120"/>
              <w:ind w:left="230" w:hanging="230"/>
              <w:contextualSpacing w:val="0"/>
              <w:jc w:val="both"/>
              <w:rPr>
                <w:rFonts w:ascii="Arial Narrow" w:hAnsi="Arial Narrow"/>
                <w:sz w:val="20"/>
                <w:szCs w:val="20"/>
              </w:rPr>
            </w:pPr>
            <w:r w:rsidRPr="00874AAB">
              <w:rPr>
                <w:rFonts w:ascii="Arial Narrow" w:hAnsi="Arial Narrow"/>
                <w:sz w:val="20"/>
                <w:szCs w:val="20"/>
              </w:rPr>
              <w:t>The employer makes monthly mandatory cumulative pension contributions by appropriately reducing the amount of personal income tax accrued in accordance with the legislation</w:t>
            </w:r>
            <w:r w:rsidR="00A9366B" w:rsidRPr="00874AAB">
              <w:rPr>
                <w:rFonts w:ascii="Arial Narrow" w:hAnsi="Arial Narrow"/>
                <w:sz w:val="20"/>
                <w:szCs w:val="20"/>
              </w:rPr>
              <w:t>.</w:t>
            </w:r>
          </w:p>
        </w:tc>
        <w:tc>
          <w:tcPr>
            <w:tcW w:w="3572" w:type="dxa"/>
          </w:tcPr>
          <w:p w:rsidR="00A9366B" w:rsidRPr="00874AAB" w:rsidRDefault="00C84AC2" w:rsidP="00874AAB">
            <w:pPr>
              <w:spacing w:after="120"/>
              <w:jc w:val="both"/>
              <w:rPr>
                <w:rFonts w:ascii="Arial Narrow" w:hAnsi="Arial Narrow"/>
                <w:sz w:val="20"/>
                <w:szCs w:val="20"/>
              </w:rPr>
            </w:pPr>
            <w:r w:rsidRPr="00874AAB">
              <w:rPr>
                <w:rFonts w:ascii="Arial Narrow" w:hAnsi="Arial Narrow"/>
                <w:sz w:val="20"/>
                <w:szCs w:val="20"/>
              </w:rPr>
              <w:t>An investor, a company with foreign investments can transfer pension payments for a foreign employee to the appropriate funds in the country of his permanent residence.</w:t>
            </w:r>
          </w:p>
        </w:tc>
      </w:tr>
      <w:tr w:rsidR="00A9366B" w:rsidRPr="007B7B45" w:rsidTr="00BF7E0B">
        <w:tc>
          <w:tcPr>
            <w:tcW w:w="2381" w:type="dxa"/>
          </w:tcPr>
          <w:p w:rsidR="00A9366B" w:rsidRPr="00C84AC2" w:rsidRDefault="00C84AC2" w:rsidP="007B7B45">
            <w:pPr>
              <w:spacing w:after="120"/>
              <w:jc w:val="both"/>
              <w:rPr>
                <w:rFonts w:ascii="Arial Narrow" w:hAnsi="Arial Narrow"/>
                <w:b/>
                <w:sz w:val="20"/>
                <w:szCs w:val="20"/>
              </w:rPr>
            </w:pPr>
            <w:r w:rsidRPr="00C84AC2">
              <w:rPr>
                <w:rFonts w:ascii="Arial Narrow" w:hAnsi="Arial Narrow"/>
                <w:b/>
                <w:sz w:val="20"/>
                <w:szCs w:val="20"/>
              </w:rPr>
              <w:t>The possibility of obtaining " honorary citizen" status</w:t>
            </w:r>
          </w:p>
        </w:tc>
        <w:tc>
          <w:tcPr>
            <w:tcW w:w="3369" w:type="dxa"/>
          </w:tcPr>
          <w:p w:rsidR="007B7B45" w:rsidRPr="00874AAB" w:rsidRDefault="007B7B45" w:rsidP="00874AAB">
            <w:pPr>
              <w:spacing w:after="120"/>
              <w:jc w:val="both"/>
              <w:rPr>
                <w:rFonts w:ascii="Arial Narrow" w:hAnsi="Arial Narrow"/>
                <w:sz w:val="20"/>
                <w:szCs w:val="20"/>
              </w:rPr>
            </w:pPr>
            <w:r w:rsidRPr="00874AAB">
              <w:rPr>
                <w:rFonts w:ascii="Arial Narrow" w:hAnsi="Arial Narrow"/>
                <w:sz w:val="20"/>
                <w:szCs w:val="20"/>
              </w:rPr>
              <w:t>The grounds for awarding the status are:</w:t>
            </w:r>
          </w:p>
          <w:p w:rsidR="00A9366B" w:rsidRPr="00874AAB" w:rsidRDefault="007B7B45" w:rsidP="00874AAB">
            <w:pPr>
              <w:spacing w:after="120"/>
              <w:jc w:val="both"/>
              <w:rPr>
                <w:rFonts w:ascii="Arial Narrow" w:hAnsi="Arial Narrow"/>
                <w:sz w:val="20"/>
                <w:szCs w:val="20"/>
              </w:rPr>
            </w:pPr>
            <w:r w:rsidRPr="00874AAB">
              <w:rPr>
                <w:rFonts w:ascii="Arial Narrow" w:hAnsi="Arial Narrow"/>
                <w:sz w:val="20"/>
                <w:szCs w:val="20"/>
              </w:rPr>
              <w:t xml:space="preserve"> A significant personal contribution to the development of the economy, science, culture and the arts, education, health care and the social sphere, to the improvement and promotion of the positive image of Uzbekistan in the world, and to the preservation and enhancement of the invaluable spiritual and cultural heritage of </w:t>
            </w:r>
            <w:r w:rsidRPr="00874AAB">
              <w:rPr>
                <w:rFonts w:ascii="Arial Narrow" w:hAnsi="Arial Narrow"/>
                <w:sz w:val="20"/>
                <w:szCs w:val="20"/>
              </w:rPr>
              <w:lastRenderedPageBreak/>
              <w:t>the people of Uzbekistan, including charitable (patronage) activities in the Republic of Uzbekistan and in its interests.</w:t>
            </w:r>
          </w:p>
          <w:p w:rsidR="00A9366B" w:rsidRPr="00874AAB" w:rsidRDefault="00A9366B" w:rsidP="00874AAB">
            <w:pPr>
              <w:spacing w:after="120"/>
              <w:jc w:val="both"/>
              <w:rPr>
                <w:rFonts w:ascii="Arial Narrow" w:hAnsi="Arial Narrow"/>
                <w:sz w:val="20"/>
                <w:szCs w:val="20"/>
              </w:rPr>
            </w:pPr>
          </w:p>
        </w:tc>
        <w:tc>
          <w:tcPr>
            <w:tcW w:w="3572" w:type="dxa"/>
          </w:tcPr>
          <w:p w:rsidR="007B7B45" w:rsidRPr="00874AAB" w:rsidRDefault="007B7B45" w:rsidP="00874AAB">
            <w:pPr>
              <w:spacing w:after="120"/>
              <w:jc w:val="both"/>
              <w:rPr>
                <w:rFonts w:ascii="Arial Narrow" w:hAnsi="Arial Narrow"/>
                <w:sz w:val="20"/>
                <w:szCs w:val="20"/>
              </w:rPr>
            </w:pPr>
            <w:r w:rsidRPr="00874AAB">
              <w:rPr>
                <w:rFonts w:ascii="Arial Narrow" w:hAnsi="Arial Narrow"/>
                <w:sz w:val="20"/>
                <w:szCs w:val="20"/>
              </w:rPr>
              <w:lastRenderedPageBreak/>
              <w:t>In addition to the general eligibility grounds, the basis for granting the status is:</w:t>
            </w:r>
          </w:p>
          <w:p w:rsidR="00A9366B" w:rsidRPr="00874AAB" w:rsidRDefault="007B7B45" w:rsidP="00874AAB">
            <w:pPr>
              <w:spacing w:after="120"/>
              <w:ind w:left="29"/>
              <w:jc w:val="both"/>
              <w:rPr>
                <w:rFonts w:ascii="Arial Narrow" w:hAnsi="Arial Narrow"/>
                <w:sz w:val="20"/>
                <w:szCs w:val="20"/>
              </w:rPr>
            </w:pPr>
            <w:r w:rsidRPr="00874AAB">
              <w:rPr>
                <w:rFonts w:ascii="Arial Narrow" w:hAnsi="Arial Narrow"/>
                <w:sz w:val="20"/>
                <w:szCs w:val="20"/>
              </w:rPr>
              <w:t xml:space="preserve">an investment by a foreign citizen or stateless person in the amount of at least 40,000 times the basic calculation value (1,152,500 USD - the threshold for the amount of investment is higher than the general threshold for EFI status) established in the Republic of Uzbekistan at the moment </w:t>
            </w:r>
            <w:r w:rsidRPr="00874AAB">
              <w:rPr>
                <w:rFonts w:ascii="Arial Narrow" w:hAnsi="Arial Narrow"/>
                <w:sz w:val="20"/>
                <w:szCs w:val="20"/>
              </w:rPr>
              <w:lastRenderedPageBreak/>
              <w:t>of making the investment, in the form of acquisition of shares and interests in business companies, as well as the creation of EFI.</w:t>
            </w:r>
          </w:p>
        </w:tc>
      </w:tr>
      <w:tr w:rsidR="00A9366B" w:rsidRPr="00A9366B" w:rsidTr="00BF7E0B">
        <w:trPr>
          <w:trHeight w:val="2070"/>
        </w:trPr>
        <w:tc>
          <w:tcPr>
            <w:tcW w:w="2381" w:type="dxa"/>
          </w:tcPr>
          <w:p w:rsidR="00A9366B" w:rsidRPr="001128C2" w:rsidRDefault="007B7B45" w:rsidP="007B7B45">
            <w:pPr>
              <w:spacing w:after="120"/>
              <w:jc w:val="both"/>
              <w:rPr>
                <w:rFonts w:ascii="Arial Narrow" w:hAnsi="Arial Narrow"/>
                <w:b/>
                <w:sz w:val="20"/>
                <w:szCs w:val="20"/>
              </w:rPr>
            </w:pPr>
            <w:r w:rsidRPr="001128C2">
              <w:rPr>
                <w:rFonts w:ascii="Arial Narrow" w:hAnsi="Arial Narrow"/>
                <w:b/>
                <w:sz w:val="20"/>
                <w:szCs w:val="20"/>
              </w:rPr>
              <w:lastRenderedPageBreak/>
              <w:t>Implementation of professional activities in the securities market</w:t>
            </w:r>
            <w:r w:rsidR="00A9366B" w:rsidRPr="001128C2">
              <w:rPr>
                <w:rFonts w:ascii="Arial Narrow" w:hAnsi="Arial Narrow"/>
                <w:b/>
                <w:sz w:val="20"/>
                <w:szCs w:val="20"/>
              </w:rPr>
              <w:t xml:space="preserve"> </w:t>
            </w:r>
          </w:p>
        </w:tc>
        <w:tc>
          <w:tcPr>
            <w:tcW w:w="3369" w:type="dxa"/>
          </w:tcPr>
          <w:p w:rsidR="007B7B45" w:rsidRPr="00874AAB" w:rsidRDefault="00874AAB" w:rsidP="00874AAB">
            <w:pPr>
              <w:spacing w:after="120"/>
              <w:jc w:val="both"/>
              <w:rPr>
                <w:rFonts w:ascii="Arial Narrow" w:hAnsi="Arial Narrow"/>
                <w:sz w:val="20"/>
                <w:szCs w:val="20"/>
              </w:rPr>
            </w:pPr>
            <w:r w:rsidRPr="00874AAB">
              <w:rPr>
                <w:rFonts w:ascii="Arial Narrow" w:hAnsi="Arial Narrow"/>
                <w:sz w:val="20"/>
                <w:szCs w:val="20"/>
              </w:rPr>
              <w:t>State duty</w:t>
            </w:r>
            <w:r w:rsidR="007B7B45" w:rsidRPr="00874AAB">
              <w:rPr>
                <w:rFonts w:ascii="Arial Narrow" w:hAnsi="Arial Narrow"/>
                <w:sz w:val="20"/>
                <w:szCs w:val="20"/>
              </w:rPr>
              <w:t xml:space="preserve"> for the issuance of a </w:t>
            </w:r>
            <w:r w:rsidR="001128C2" w:rsidRPr="00874AAB">
              <w:rPr>
                <w:rFonts w:ascii="Arial Narrow" w:hAnsi="Arial Narrow"/>
                <w:sz w:val="20"/>
                <w:szCs w:val="20"/>
              </w:rPr>
              <w:t>license</w:t>
            </w:r>
            <w:r w:rsidR="007B7B45" w:rsidRPr="00874AAB">
              <w:rPr>
                <w:rFonts w:ascii="Arial Narrow" w:hAnsi="Arial Narrow"/>
                <w:sz w:val="20"/>
                <w:szCs w:val="20"/>
              </w:rPr>
              <w:t xml:space="preserve"> - not charged</w:t>
            </w:r>
          </w:p>
          <w:p w:rsidR="00A9366B" w:rsidRPr="00874AAB" w:rsidRDefault="007B7B45" w:rsidP="00874AAB">
            <w:pPr>
              <w:spacing w:after="120"/>
              <w:jc w:val="both"/>
              <w:rPr>
                <w:rFonts w:ascii="Arial Narrow" w:hAnsi="Arial Narrow"/>
                <w:sz w:val="20"/>
                <w:szCs w:val="20"/>
              </w:rPr>
            </w:pPr>
            <w:r w:rsidRPr="00874AAB">
              <w:rPr>
                <w:rFonts w:ascii="Arial Narrow" w:hAnsi="Arial Narrow"/>
                <w:sz w:val="20"/>
                <w:szCs w:val="20"/>
              </w:rPr>
              <w:t xml:space="preserve">Application fee - 4 basic calculation value (1 320 000 </w:t>
            </w:r>
            <w:proofErr w:type="spellStart"/>
            <w:r w:rsidRPr="00874AAB">
              <w:rPr>
                <w:rFonts w:ascii="Arial Narrow" w:hAnsi="Arial Narrow"/>
                <w:sz w:val="20"/>
                <w:szCs w:val="20"/>
              </w:rPr>
              <w:t>soums</w:t>
            </w:r>
            <w:proofErr w:type="spellEnd"/>
            <w:r w:rsidRPr="00874AAB">
              <w:rPr>
                <w:rFonts w:ascii="Arial Narrow" w:hAnsi="Arial Narrow"/>
                <w:sz w:val="20"/>
                <w:szCs w:val="20"/>
              </w:rPr>
              <w:t xml:space="preserve"> = 115 USD)</w:t>
            </w:r>
          </w:p>
        </w:tc>
        <w:tc>
          <w:tcPr>
            <w:tcW w:w="3572" w:type="dxa"/>
          </w:tcPr>
          <w:p w:rsidR="00A9366B" w:rsidRPr="00874AAB" w:rsidRDefault="001128C2" w:rsidP="00874AAB">
            <w:pPr>
              <w:spacing w:after="120"/>
              <w:jc w:val="both"/>
              <w:rPr>
                <w:rFonts w:ascii="Arial Narrow" w:hAnsi="Arial Narrow"/>
                <w:sz w:val="20"/>
                <w:szCs w:val="20"/>
              </w:rPr>
            </w:pPr>
            <w:r w:rsidRPr="00874AAB">
              <w:rPr>
                <w:rFonts w:ascii="Arial Narrow" w:hAnsi="Arial Narrow"/>
                <w:sz w:val="20"/>
                <w:szCs w:val="20"/>
              </w:rPr>
              <w:t xml:space="preserve">EFI is exempted from paying the </w:t>
            </w:r>
            <w:r w:rsidR="00874AAB" w:rsidRPr="00874AAB">
              <w:rPr>
                <w:rFonts w:ascii="Arial Narrow" w:hAnsi="Arial Narrow"/>
                <w:sz w:val="20"/>
                <w:szCs w:val="20"/>
              </w:rPr>
              <w:t>state duty</w:t>
            </w:r>
            <w:r w:rsidRPr="00874AAB">
              <w:rPr>
                <w:rFonts w:ascii="Arial Narrow" w:hAnsi="Arial Narrow"/>
                <w:sz w:val="20"/>
                <w:szCs w:val="20"/>
              </w:rPr>
              <w:t xml:space="preserve"> for issuing a license and a fee for consideration of a license applicant's application for a license to carry out professional activities in the securities market. </w:t>
            </w:r>
            <w:r w:rsidR="00A9366B" w:rsidRPr="00874AAB">
              <w:rPr>
                <w:rFonts w:ascii="Arial Narrow" w:hAnsi="Arial Narrow"/>
                <w:sz w:val="20"/>
                <w:szCs w:val="20"/>
              </w:rPr>
              <w:t>(</w:t>
            </w:r>
            <w:r w:rsidRPr="00874AAB">
              <w:rPr>
                <w:rFonts w:ascii="Arial Narrow" w:hAnsi="Arial Narrow"/>
                <w:i/>
                <w:iCs/>
                <w:sz w:val="20"/>
                <w:szCs w:val="20"/>
              </w:rPr>
              <w:t>Art. 24 “Law on the securities market”</w:t>
            </w:r>
            <w:r w:rsidR="00A9366B" w:rsidRPr="00874AAB">
              <w:rPr>
                <w:rFonts w:ascii="Arial Narrow" w:hAnsi="Arial Narrow"/>
                <w:sz w:val="20"/>
                <w:szCs w:val="20"/>
              </w:rPr>
              <w:t>)</w:t>
            </w:r>
          </w:p>
        </w:tc>
      </w:tr>
      <w:tr w:rsidR="00A9366B" w:rsidRPr="001128C2" w:rsidTr="00BF7E0B">
        <w:trPr>
          <w:trHeight w:val="1475"/>
        </w:trPr>
        <w:tc>
          <w:tcPr>
            <w:tcW w:w="2381" w:type="dxa"/>
          </w:tcPr>
          <w:p w:rsidR="00A9366B" w:rsidRPr="001128C2" w:rsidRDefault="001128C2" w:rsidP="001128C2">
            <w:pPr>
              <w:spacing w:after="120"/>
              <w:jc w:val="both"/>
              <w:rPr>
                <w:rFonts w:ascii="Arial Narrow" w:hAnsi="Arial Narrow"/>
                <w:b/>
                <w:sz w:val="20"/>
                <w:szCs w:val="20"/>
              </w:rPr>
            </w:pPr>
            <w:r w:rsidRPr="001128C2">
              <w:rPr>
                <w:rFonts w:ascii="Arial Narrow" w:hAnsi="Arial Narrow"/>
                <w:b/>
                <w:sz w:val="20"/>
                <w:szCs w:val="20"/>
              </w:rPr>
              <w:t>Participation in the Presidential Council of Foreign Investors</w:t>
            </w:r>
          </w:p>
        </w:tc>
        <w:tc>
          <w:tcPr>
            <w:tcW w:w="3369" w:type="dxa"/>
          </w:tcPr>
          <w:p w:rsidR="001128C2" w:rsidRPr="00874AAB" w:rsidRDefault="001128C2" w:rsidP="00874AAB">
            <w:pPr>
              <w:spacing w:after="120"/>
              <w:jc w:val="both"/>
              <w:rPr>
                <w:rFonts w:ascii="Arial Narrow" w:hAnsi="Arial Narrow"/>
                <w:sz w:val="20"/>
                <w:szCs w:val="20"/>
              </w:rPr>
            </w:pPr>
            <w:r w:rsidRPr="00874AAB">
              <w:rPr>
                <w:rFonts w:ascii="Arial Narrow" w:hAnsi="Arial Narrow"/>
                <w:sz w:val="20"/>
                <w:szCs w:val="20"/>
              </w:rPr>
              <w:t>To participate in the Council, a legal entity must meet at least one of the basic (technical) criteria:</w:t>
            </w:r>
          </w:p>
          <w:p w:rsidR="00A9366B" w:rsidRPr="00874AAB" w:rsidRDefault="001128C2" w:rsidP="00874AAB">
            <w:pPr>
              <w:spacing w:after="120"/>
              <w:jc w:val="both"/>
              <w:rPr>
                <w:rFonts w:ascii="Arial Narrow" w:hAnsi="Arial Narrow"/>
                <w:sz w:val="20"/>
                <w:szCs w:val="20"/>
              </w:rPr>
            </w:pPr>
            <w:r w:rsidRPr="00874AAB">
              <w:rPr>
                <w:rFonts w:ascii="Arial Narrow" w:hAnsi="Arial Narrow"/>
                <w:sz w:val="20"/>
                <w:szCs w:val="20"/>
              </w:rPr>
              <w:t>an enterprise with at least 15 employees, providing consulting services mainly to foreign investors in the territory of the Republic of Uzbekistan</w:t>
            </w:r>
            <w:r w:rsidR="00A9366B" w:rsidRPr="00874AAB">
              <w:rPr>
                <w:rFonts w:ascii="Arial Narrow" w:hAnsi="Arial Narrow"/>
                <w:sz w:val="20"/>
                <w:szCs w:val="20"/>
              </w:rPr>
              <w:t>;</w:t>
            </w:r>
          </w:p>
        </w:tc>
        <w:tc>
          <w:tcPr>
            <w:tcW w:w="3572" w:type="dxa"/>
          </w:tcPr>
          <w:p w:rsidR="001128C2" w:rsidRPr="00874AAB" w:rsidRDefault="001128C2" w:rsidP="00874AAB">
            <w:pPr>
              <w:spacing w:after="120"/>
              <w:jc w:val="both"/>
              <w:rPr>
                <w:rFonts w:ascii="Arial Narrow" w:hAnsi="Arial Narrow"/>
                <w:sz w:val="20"/>
                <w:szCs w:val="20"/>
              </w:rPr>
            </w:pPr>
            <w:r w:rsidRPr="00874AAB">
              <w:rPr>
                <w:rFonts w:ascii="Arial Narrow" w:hAnsi="Arial Narrow"/>
                <w:sz w:val="20"/>
                <w:szCs w:val="20"/>
              </w:rPr>
              <w:t>A legal entity must meet at least one of the basic (technical) criteria in order to participate in the Council:</w:t>
            </w:r>
          </w:p>
          <w:p w:rsidR="001128C2" w:rsidRPr="00874AAB" w:rsidRDefault="001128C2" w:rsidP="00874AAB">
            <w:pPr>
              <w:pStyle w:val="a4"/>
              <w:numPr>
                <w:ilvl w:val="0"/>
                <w:numId w:val="20"/>
              </w:numPr>
              <w:spacing w:after="120"/>
              <w:jc w:val="both"/>
              <w:rPr>
                <w:rFonts w:ascii="Arial Narrow" w:hAnsi="Arial Narrow"/>
                <w:sz w:val="20"/>
                <w:szCs w:val="20"/>
              </w:rPr>
            </w:pPr>
            <w:r w:rsidRPr="00874AAB">
              <w:rPr>
                <w:rFonts w:ascii="Arial Narrow" w:hAnsi="Arial Narrow"/>
                <w:sz w:val="20"/>
                <w:szCs w:val="20"/>
              </w:rPr>
              <w:t>a foreign enterprise;</w:t>
            </w:r>
          </w:p>
          <w:p w:rsidR="001128C2" w:rsidRPr="00874AAB" w:rsidRDefault="001128C2" w:rsidP="00874AAB">
            <w:pPr>
              <w:pStyle w:val="a4"/>
              <w:numPr>
                <w:ilvl w:val="0"/>
                <w:numId w:val="20"/>
              </w:numPr>
              <w:spacing w:after="120"/>
              <w:jc w:val="both"/>
              <w:rPr>
                <w:rFonts w:ascii="Arial Narrow" w:hAnsi="Arial Narrow"/>
                <w:sz w:val="20"/>
                <w:szCs w:val="20"/>
              </w:rPr>
            </w:pPr>
            <w:r w:rsidRPr="00874AAB">
              <w:rPr>
                <w:rFonts w:ascii="Arial Narrow" w:hAnsi="Arial Narrow"/>
                <w:sz w:val="20"/>
                <w:szCs w:val="20"/>
              </w:rPr>
              <w:t>A joint venture with more than 30 per cent foreign equity (the threshold for foreign equity is higher than the general threshold for EFI status)</w:t>
            </w:r>
          </w:p>
          <w:p w:rsidR="00A9366B" w:rsidRPr="00874AAB" w:rsidRDefault="001128C2" w:rsidP="00874AAB">
            <w:pPr>
              <w:pStyle w:val="a4"/>
              <w:numPr>
                <w:ilvl w:val="0"/>
                <w:numId w:val="20"/>
              </w:numPr>
              <w:spacing w:after="120"/>
              <w:jc w:val="both"/>
              <w:rPr>
                <w:rFonts w:ascii="Arial Narrow" w:hAnsi="Arial Narrow"/>
                <w:sz w:val="20"/>
                <w:szCs w:val="20"/>
              </w:rPr>
            </w:pPr>
            <w:r w:rsidRPr="00874AAB">
              <w:rPr>
                <w:rFonts w:ascii="Arial Narrow" w:hAnsi="Arial Narrow"/>
                <w:sz w:val="20"/>
                <w:szCs w:val="20"/>
              </w:rPr>
              <w:t>An enterprise with at least 15 employees, providing consulting services primarily to foreign investors on the territory of the Republic of Uzbekistan</w:t>
            </w:r>
          </w:p>
        </w:tc>
      </w:tr>
      <w:tr w:rsidR="00A9366B" w:rsidRPr="001128C2" w:rsidTr="00BF7E0B">
        <w:trPr>
          <w:trHeight w:val="500"/>
        </w:trPr>
        <w:tc>
          <w:tcPr>
            <w:tcW w:w="2381" w:type="dxa"/>
            <w:shd w:val="clear" w:color="auto" w:fill="FFFFFF" w:themeFill="background1"/>
          </w:tcPr>
          <w:p w:rsidR="00A9366B" w:rsidRPr="00A9366B" w:rsidRDefault="001128C2" w:rsidP="001128C2">
            <w:pPr>
              <w:spacing w:after="120"/>
              <w:jc w:val="both"/>
              <w:rPr>
                <w:rFonts w:ascii="Arial Narrow" w:hAnsi="Arial Narrow"/>
                <w:b/>
                <w:sz w:val="20"/>
                <w:szCs w:val="20"/>
              </w:rPr>
            </w:pPr>
            <w:r w:rsidRPr="001128C2">
              <w:rPr>
                <w:rFonts w:ascii="Arial Narrow" w:hAnsi="Arial Narrow"/>
                <w:b/>
                <w:sz w:val="20"/>
                <w:szCs w:val="20"/>
              </w:rPr>
              <w:t xml:space="preserve">Performing </w:t>
            </w:r>
            <w:r>
              <w:rPr>
                <w:rFonts w:ascii="Arial Narrow" w:hAnsi="Arial Narrow"/>
                <w:b/>
                <w:sz w:val="20"/>
                <w:szCs w:val="20"/>
              </w:rPr>
              <w:t>aviation operations</w:t>
            </w:r>
          </w:p>
        </w:tc>
        <w:tc>
          <w:tcPr>
            <w:tcW w:w="3369" w:type="dxa"/>
            <w:shd w:val="clear" w:color="auto" w:fill="FFFFFF" w:themeFill="background1"/>
          </w:tcPr>
          <w:p w:rsidR="00A9366B" w:rsidRPr="00874AAB" w:rsidRDefault="001128C2" w:rsidP="00874AAB">
            <w:pPr>
              <w:spacing w:after="120"/>
              <w:jc w:val="both"/>
              <w:rPr>
                <w:rFonts w:ascii="Arial Narrow" w:hAnsi="Arial Narrow"/>
                <w:sz w:val="20"/>
                <w:szCs w:val="20"/>
              </w:rPr>
            </w:pPr>
            <w:r w:rsidRPr="00874AAB">
              <w:rPr>
                <w:rFonts w:ascii="Arial Narrow" w:hAnsi="Arial Narrow"/>
                <w:sz w:val="20"/>
                <w:szCs w:val="20"/>
              </w:rPr>
              <w:t>In accordance with the general requirements stipulated for aviation operations</w:t>
            </w:r>
          </w:p>
        </w:tc>
        <w:tc>
          <w:tcPr>
            <w:tcW w:w="3572" w:type="dxa"/>
            <w:shd w:val="clear" w:color="auto" w:fill="FFFFFF" w:themeFill="background1"/>
          </w:tcPr>
          <w:p w:rsidR="001128C2" w:rsidRPr="00874AAB" w:rsidRDefault="001128C2" w:rsidP="00874AAB">
            <w:pPr>
              <w:spacing w:after="120"/>
              <w:jc w:val="both"/>
              <w:rPr>
                <w:rFonts w:ascii="Arial Narrow" w:hAnsi="Arial Narrow"/>
                <w:sz w:val="20"/>
                <w:szCs w:val="20"/>
              </w:rPr>
            </w:pPr>
            <w:r w:rsidRPr="00874AAB">
              <w:rPr>
                <w:rFonts w:ascii="Arial Narrow" w:hAnsi="Arial Narrow"/>
                <w:sz w:val="20"/>
                <w:szCs w:val="20"/>
              </w:rPr>
              <w:t>Aviation operations in the territory of the Republic of Uzbekistan can be carried out by EFI on the basis of an operator's certificate.</w:t>
            </w:r>
          </w:p>
          <w:p w:rsidR="00A9366B" w:rsidRPr="00874AAB" w:rsidRDefault="001128C2" w:rsidP="00874AAB">
            <w:pPr>
              <w:spacing w:after="120"/>
              <w:jc w:val="both"/>
              <w:rPr>
                <w:rFonts w:ascii="Arial Narrow" w:hAnsi="Arial Narrow"/>
                <w:sz w:val="20"/>
                <w:szCs w:val="20"/>
              </w:rPr>
            </w:pPr>
            <w:r w:rsidRPr="00874AAB">
              <w:rPr>
                <w:rFonts w:ascii="Arial Narrow" w:hAnsi="Arial Narrow"/>
                <w:sz w:val="20"/>
                <w:szCs w:val="20"/>
              </w:rPr>
              <w:t>EFI may use their own aircraft, including those registered in the relevant foreign country, or leased aircraft of the Republic of Uzbekistan.</w:t>
            </w:r>
          </w:p>
        </w:tc>
      </w:tr>
      <w:tr w:rsidR="00A9366B" w:rsidRPr="00874AAB" w:rsidTr="00BF7E0B">
        <w:tc>
          <w:tcPr>
            <w:tcW w:w="2381" w:type="dxa"/>
          </w:tcPr>
          <w:p w:rsidR="00A9366B" w:rsidRPr="001128C2" w:rsidRDefault="00874AAB" w:rsidP="001128C2">
            <w:pPr>
              <w:spacing w:after="120"/>
              <w:jc w:val="both"/>
              <w:rPr>
                <w:rFonts w:ascii="Arial Narrow" w:hAnsi="Arial Narrow"/>
                <w:b/>
                <w:sz w:val="20"/>
                <w:szCs w:val="20"/>
              </w:rPr>
            </w:pPr>
            <w:r>
              <w:rPr>
                <w:rFonts w:ascii="Arial Narrow" w:hAnsi="Arial Narrow"/>
                <w:b/>
                <w:sz w:val="20"/>
                <w:szCs w:val="20"/>
              </w:rPr>
              <w:t>Payment of State duty</w:t>
            </w:r>
            <w:r w:rsidR="001128C2" w:rsidRPr="001128C2">
              <w:rPr>
                <w:rFonts w:ascii="Arial Narrow" w:hAnsi="Arial Narrow"/>
                <w:b/>
                <w:sz w:val="20"/>
                <w:szCs w:val="20"/>
              </w:rPr>
              <w:t xml:space="preserve"> in civil, economic and administrative cases (claims or petitions (complaints) concerning violations of their rights and legal interests)</w:t>
            </w:r>
          </w:p>
        </w:tc>
        <w:tc>
          <w:tcPr>
            <w:tcW w:w="3369" w:type="dxa"/>
          </w:tcPr>
          <w:p w:rsidR="00A9366B" w:rsidRPr="00874AAB" w:rsidRDefault="00874AAB" w:rsidP="00874AAB">
            <w:pPr>
              <w:spacing w:after="120"/>
              <w:jc w:val="both"/>
              <w:rPr>
                <w:rFonts w:ascii="Arial Narrow" w:hAnsi="Arial Narrow"/>
                <w:sz w:val="20"/>
                <w:szCs w:val="20"/>
              </w:rPr>
            </w:pPr>
            <w:r w:rsidRPr="00874AAB">
              <w:rPr>
                <w:rFonts w:ascii="Arial Narrow" w:hAnsi="Arial Narrow"/>
                <w:sz w:val="20"/>
                <w:szCs w:val="20"/>
              </w:rPr>
              <w:t>The amount of the state duty is determined depending on the nature of the claim, in accordance with the rates of duty under the Law on State Duty</w:t>
            </w:r>
          </w:p>
        </w:tc>
        <w:tc>
          <w:tcPr>
            <w:tcW w:w="3572" w:type="dxa"/>
          </w:tcPr>
          <w:p w:rsidR="00A9366B" w:rsidRPr="00874AAB" w:rsidRDefault="00874AAB" w:rsidP="00874AAB">
            <w:pPr>
              <w:spacing w:after="120"/>
              <w:jc w:val="both"/>
              <w:rPr>
                <w:rFonts w:ascii="Arial Narrow" w:hAnsi="Arial Narrow"/>
                <w:sz w:val="20"/>
                <w:szCs w:val="20"/>
              </w:rPr>
            </w:pPr>
            <w:r w:rsidRPr="00874AAB">
              <w:rPr>
                <w:rFonts w:ascii="Arial Narrow" w:hAnsi="Arial Narrow"/>
                <w:sz w:val="20"/>
                <w:szCs w:val="20"/>
              </w:rPr>
              <w:t>Joint-stock companies with foreign investment are exempt from paying state duty in courts</w:t>
            </w:r>
          </w:p>
        </w:tc>
      </w:tr>
    </w:tbl>
    <w:p w:rsidR="001E39A4" w:rsidRPr="00874AAB" w:rsidRDefault="001E39A4" w:rsidP="00A9366B">
      <w:pPr>
        <w:rPr>
          <w:rFonts w:ascii="Arial Narrow" w:hAnsi="Arial Narrow" w:cs="Times New Roman"/>
          <w:sz w:val="20"/>
          <w:szCs w:val="20"/>
        </w:rPr>
      </w:pPr>
    </w:p>
    <w:sectPr w:rsidR="001E39A4" w:rsidRPr="00874AAB" w:rsidSect="006663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1B"/>
    <w:multiLevelType w:val="hybridMultilevel"/>
    <w:tmpl w:val="22D82C1A"/>
    <w:lvl w:ilvl="0" w:tplc="3B5A51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9294C"/>
    <w:multiLevelType w:val="hybridMultilevel"/>
    <w:tmpl w:val="10B07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56963"/>
    <w:multiLevelType w:val="hybridMultilevel"/>
    <w:tmpl w:val="7310A494"/>
    <w:lvl w:ilvl="0" w:tplc="2D3C9F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8787B"/>
    <w:multiLevelType w:val="hybridMultilevel"/>
    <w:tmpl w:val="BD305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961265"/>
    <w:multiLevelType w:val="hybridMultilevel"/>
    <w:tmpl w:val="FF74A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E14B5"/>
    <w:multiLevelType w:val="hybridMultilevel"/>
    <w:tmpl w:val="26ACF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2C5F46"/>
    <w:multiLevelType w:val="hybridMultilevel"/>
    <w:tmpl w:val="2240555A"/>
    <w:lvl w:ilvl="0" w:tplc="15A4B8EC">
      <w:start w:val="1"/>
      <w:numFmt w:val="bullet"/>
      <w:lvlText w:val=""/>
      <w:lvlJc w:val="left"/>
      <w:pPr>
        <w:ind w:left="720" w:hanging="360"/>
      </w:pPr>
      <w:rPr>
        <w:rFonts w:ascii="Symbol" w:hAnsi="Symbol" w:hint="default"/>
        <w:lang w:val="ru-RU"/>
      </w:rPr>
    </w:lvl>
    <w:lvl w:ilvl="1" w:tplc="BCBE60C0" w:tentative="1">
      <w:start w:val="1"/>
      <w:numFmt w:val="bullet"/>
      <w:lvlText w:val="o"/>
      <w:lvlJc w:val="left"/>
      <w:pPr>
        <w:ind w:left="1440" w:hanging="360"/>
      </w:pPr>
      <w:rPr>
        <w:rFonts w:ascii="Courier New" w:hAnsi="Courier New" w:cs="Courier New" w:hint="default"/>
      </w:rPr>
    </w:lvl>
    <w:lvl w:ilvl="2" w:tplc="FC02700E" w:tentative="1">
      <w:start w:val="1"/>
      <w:numFmt w:val="bullet"/>
      <w:lvlText w:val=""/>
      <w:lvlJc w:val="left"/>
      <w:pPr>
        <w:ind w:left="2160" w:hanging="360"/>
      </w:pPr>
      <w:rPr>
        <w:rFonts w:ascii="Wingdings" w:hAnsi="Wingdings" w:hint="default"/>
      </w:rPr>
    </w:lvl>
    <w:lvl w:ilvl="3" w:tplc="23EEC964" w:tentative="1">
      <w:start w:val="1"/>
      <w:numFmt w:val="bullet"/>
      <w:lvlText w:val=""/>
      <w:lvlJc w:val="left"/>
      <w:pPr>
        <w:ind w:left="2880" w:hanging="360"/>
      </w:pPr>
      <w:rPr>
        <w:rFonts w:ascii="Symbol" w:hAnsi="Symbol" w:hint="default"/>
      </w:rPr>
    </w:lvl>
    <w:lvl w:ilvl="4" w:tplc="8E92F09A" w:tentative="1">
      <w:start w:val="1"/>
      <w:numFmt w:val="bullet"/>
      <w:lvlText w:val="o"/>
      <w:lvlJc w:val="left"/>
      <w:pPr>
        <w:ind w:left="3600" w:hanging="360"/>
      </w:pPr>
      <w:rPr>
        <w:rFonts w:ascii="Courier New" w:hAnsi="Courier New" w:cs="Courier New" w:hint="default"/>
      </w:rPr>
    </w:lvl>
    <w:lvl w:ilvl="5" w:tplc="CDEEB058" w:tentative="1">
      <w:start w:val="1"/>
      <w:numFmt w:val="bullet"/>
      <w:lvlText w:val=""/>
      <w:lvlJc w:val="left"/>
      <w:pPr>
        <w:ind w:left="4320" w:hanging="360"/>
      </w:pPr>
      <w:rPr>
        <w:rFonts w:ascii="Wingdings" w:hAnsi="Wingdings" w:hint="default"/>
      </w:rPr>
    </w:lvl>
    <w:lvl w:ilvl="6" w:tplc="AE3A7EE2" w:tentative="1">
      <w:start w:val="1"/>
      <w:numFmt w:val="bullet"/>
      <w:lvlText w:val=""/>
      <w:lvlJc w:val="left"/>
      <w:pPr>
        <w:ind w:left="5040" w:hanging="360"/>
      </w:pPr>
      <w:rPr>
        <w:rFonts w:ascii="Symbol" w:hAnsi="Symbol" w:hint="default"/>
      </w:rPr>
    </w:lvl>
    <w:lvl w:ilvl="7" w:tplc="1FE8788E" w:tentative="1">
      <w:start w:val="1"/>
      <w:numFmt w:val="bullet"/>
      <w:lvlText w:val="o"/>
      <w:lvlJc w:val="left"/>
      <w:pPr>
        <w:ind w:left="5760" w:hanging="360"/>
      </w:pPr>
      <w:rPr>
        <w:rFonts w:ascii="Courier New" w:hAnsi="Courier New" w:cs="Courier New" w:hint="default"/>
      </w:rPr>
    </w:lvl>
    <w:lvl w:ilvl="8" w:tplc="7B72519A" w:tentative="1">
      <w:start w:val="1"/>
      <w:numFmt w:val="bullet"/>
      <w:lvlText w:val=""/>
      <w:lvlJc w:val="left"/>
      <w:pPr>
        <w:ind w:left="6480" w:hanging="360"/>
      </w:pPr>
      <w:rPr>
        <w:rFonts w:ascii="Wingdings" w:hAnsi="Wingdings" w:hint="default"/>
      </w:rPr>
    </w:lvl>
  </w:abstractNum>
  <w:abstractNum w:abstractNumId="7">
    <w:nsid w:val="40AC537F"/>
    <w:multiLevelType w:val="hybridMultilevel"/>
    <w:tmpl w:val="10B8CF74"/>
    <w:lvl w:ilvl="0" w:tplc="B6DCB8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53A7322"/>
    <w:multiLevelType w:val="hybridMultilevel"/>
    <w:tmpl w:val="3B102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C07CB1"/>
    <w:multiLevelType w:val="hybridMultilevel"/>
    <w:tmpl w:val="FAAC3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C3876"/>
    <w:multiLevelType w:val="hybridMultilevel"/>
    <w:tmpl w:val="86A4C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34514"/>
    <w:multiLevelType w:val="hybridMultilevel"/>
    <w:tmpl w:val="BFB4D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76805D4"/>
    <w:multiLevelType w:val="hybridMultilevel"/>
    <w:tmpl w:val="A94C57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7E41080"/>
    <w:multiLevelType w:val="hybridMultilevel"/>
    <w:tmpl w:val="3EC0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396E80"/>
    <w:multiLevelType w:val="hybridMultilevel"/>
    <w:tmpl w:val="CE26FEC2"/>
    <w:lvl w:ilvl="0" w:tplc="3B5A51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811582"/>
    <w:multiLevelType w:val="hybridMultilevel"/>
    <w:tmpl w:val="A1500456"/>
    <w:lvl w:ilvl="0" w:tplc="3B5A51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8F214A"/>
    <w:multiLevelType w:val="hybridMultilevel"/>
    <w:tmpl w:val="86A4C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2F0E19"/>
    <w:multiLevelType w:val="hybridMultilevel"/>
    <w:tmpl w:val="1E6A20FC"/>
    <w:lvl w:ilvl="0" w:tplc="3B5A51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496910"/>
    <w:multiLevelType w:val="hybridMultilevel"/>
    <w:tmpl w:val="B17E9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F069D6"/>
    <w:multiLevelType w:val="hybridMultilevel"/>
    <w:tmpl w:val="E384E0E2"/>
    <w:lvl w:ilvl="0" w:tplc="B664C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7"/>
  </w:num>
  <w:num w:numId="6">
    <w:abstractNumId w:val="15"/>
  </w:num>
  <w:num w:numId="7">
    <w:abstractNumId w:val="0"/>
  </w:num>
  <w:num w:numId="8">
    <w:abstractNumId w:val="10"/>
  </w:num>
  <w:num w:numId="9">
    <w:abstractNumId w:val="16"/>
  </w:num>
  <w:num w:numId="10">
    <w:abstractNumId w:val="4"/>
  </w:num>
  <w:num w:numId="11">
    <w:abstractNumId w:val="14"/>
  </w:num>
  <w:num w:numId="12">
    <w:abstractNumId w:val="19"/>
  </w:num>
  <w:num w:numId="13">
    <w:abstractNumId w:val="18"/>
  </w:num>
  <w:num w:numId="14">
    <w:abstractNumId w:val="11"/>
  </w:num>
  <w:num w:numId="15">
    <w:abstractNumId w:val="8"/>
  </w:num>
  <w:num w:numId="16">
    <w:abstractNumId w:val="9"/>
  </w:num>
  <w:num w:numId="17">
    <w:abstractNumId w:val="3"/>
  </w:num>
  <w:num w:numId="18">
    <w:abstractNumId w:val="2"/>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1E39A4"/>
    <w:rsid w:val="00061AF5"/>
    <w:rsid w:val="00083029"/>
    <w:rsid w:val="000837D9"/>
    <w:rsid w:val="001128C2"/>
    <w:rsid w:val="001B5F54"/>
    <w:rsid w:val="001D26A8"/>
    <w:rsid w:val="001D5610"/>
    <w:rsid w:val="001E39A4"/>
    <w:rsid w:val="002814CC"/>
    <w:rsid w:val="00293638"/>
    <w:rsid w:val="003D7750"/>
    <w:rsid w:val="0046515E"/>
    <w:rsid w:val="005530C4"/>
    <w:rsid w:val="0066639E"/>
    <w:rsid w:val="0068376B"/>
    <w:rsid w:val="00717F4D"/>
    <w:rsid w:val="00777202"/>
    <w:rsid w:val="007B7B45"/>
    <w:rsid w:val="007D0E90"/>
    <w:rsid w:val="007E3C55"/>
    <w:rsid w:val="00830BB0"/>
    <w:rsid w:val="00874AAB"/>
    <w:rsid w:val="009507D6"/>
    <w:rsid w:val="009674F4"/>
    <w:rsid w:val="009F3306"/>
    <w:rsid w:val="00A17508"/>
    <w:rsid w:val="00A21F06"/>
    <w:rsid w:val="00A54E16"/>
    <w:rsid w:val="00A9366B"/>
    <w:rsid w:val="00AA2D64"/>
    <w:rsid w:val="00B54101"/>
    <w:rsid w:val="00C84AC2"/>
    <w:rsid w:val="00CA5C57"/>
    <w:rsid w:val="00CB3EA6"/>
    <w:rsid w:val="00CF6934"/>
    <w:rsid w:val="00D07107"/>
    <w:rsid w:val="00DE2ECB"/>
    <w:rsid w:val="00E25808"/>
    <w:rsid w:val="00FB4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3C55"/>
    <w:pPr>
      <w:ind w:left="720"/>
      <w:contextualSpacing/>
    </w:pPr>
  </w:style>
  <w:style w:type="character" w:styleId="a5">
    <w:name w:val="Hyperlink"/>
    <w:basedOn w:val="a0"/>
    <w:uiPriority w:val="99"/>
    <w:unhideWhenUsed/>
    <w:rsid w:val="00A9366B"/>
    <w:rPr>
      <w:color w:val="0000FF" w:themeColor="hyperlink"/>
      <w:u w:val="single"/>
    </w:rPr>
  </w:style>
  <w:style w:type="character" w:styleId="a6">
    <w:name w:val="FollowedHyperlink"/>
    <w:basedOn w:val="a0"/>
    <w:uiPriority w:val="99"/>
    <w:semiHidden/>
    <w:unhideWhenUsed/>
    <w:rsid w:val="003D7750"/>
    <w:rPr>
      <w:color w:val="800080" w:themeColor="followedHyperlink"/>
      <w:u w:val="single"/>
    </w:rPr>
  </w:style>
  <w:style w:type="paragraph" w:styleId="a7">
    <w:name w:val="Normal (Web)"/>
    <w:basedOn w:val="a"/>
    <w:uiPriority w:val="99"/>
    <w:unhideWhenUsed/>
    <w:rsid w:val="00CA5C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4676851">
      <w:bodyDiv w:val="1"/>
      <w:marLeft w:val="0"/>
      <w:marRight w:val="0"/>
      <w:marTop w:val="0"/>
      <w:marBottom w:val="0"/>
      <w:divBdr>
        <w:top w:val="none" w:sz="0" w:space="0" w:color="auto"/>
        <w:left w:val="none" w:sz="0" w:space="0" w:color="auto"/>
        <w:bottom w:val="none" w:sz="0" w:space="0" w:color="auto"/>
        <w:right w:val="none" w:sz="0" w:space="0" w:color="auto"/>
      </w:divBdr>
    </w:div>
    <w:div w:id="810945744">
      <w:bodyDiv w:val="1"/>
      <w:marLeft w:val="0"/>
      <w:marRight w:val="0"/>
      <w:marTop w:val="0"/>
      <w:marBottom w:val="0"/>
      <w:divBdr>
        <w:top w:val="none" w:sz="0" w:space="0" w:color="auto"/>
        <w:left w:val="none" w:sz="0" w:space="0" w:color="auto"/>
        <w:bottom w:val="none" w:sz="0" w:space="0" w:color="auto"/>
        <w:right w:val="none" w:sz="0" w:space="0" w:color="auto"/>
      </w:divBdr>
      <w:divsChild>
        <w:div w:id="73162999">
          <w:marLeft w:val="0"/>
          <w:marRight w:val="0"/>
          <w:marTop w:val="0"/>
          <w:marBottom w:val="88"/>
          <w:divBdr>
            <w:top w:val="none" w:sz="0" w:space="0" w:color="auto"/>
            <w:left w:val="none" w:sz="0" w:space="0" w:color="auto"/>
            <w:bottom w:val="none" w:sz="0" w:space="0" w:color="auto"/>
            <w:right w:val="none" w:sz="0" w:space="0" w:color="auto"/>
          </w:divBdr>
        </w:div>
        <w:div w:id="6372195">
          <w:marLeft w:val="0"/>
          <w:marRight w:val="0"/>
          <w:marTop w:val="0"/>
          <w:marBottom w:val="88"/>
          <w:divBdr>
            <w:top w:val="none" w:sz="0" w:space="0" w:color="auto"/>
            <w:left w:val="none" w:sz="0" w:space="0" w:color="auto"/>
            <w:bottom w:val="none" w:sz="0" w:space="0" w:color="auto"/>
            <w:right w:val="none" w:sz="0" w:space="0" w:color="auto"/>
          </w:divBdr>
        </w:div>
        <w:div w:id="1701936044">
          <w:marLeft w:val="0"/>
          <w:marRight w:val="0"/>
          <w:marTop w:val="0"/>
          <w:marBottom w:val="88"/>
          <w:divBdr>
            <w:top w:val="none" w:sz="0" w:space="0" w:color="auto"/>
            <w:left w:val="none" w:sz="0" w:space="0" w:color="auto"/>
            <w:bottom w:val="none" w:sz="0" w:space="0" w:color="auto"/>
            <w:right w:val="none" w:sz="0" w:space="0" w:color="auto"/>
          </w:divBdr>
        </w:div>
        <w:div w:id="667710591">
          <w:marLeft w:val="0"/>
          <w:marRight w:val="0"/>
          <w:marTop w:val="0"/>
          <w:marBottom w:val="88"/>
          <w:divBdr>
            <w:top w:val="none" w:sz="0" w:space="0" w:color="auto"/>
            <w:left w:val="none" w:sz="0" w:space="0" w:color="auto"/>
            <w:bottom w:val="none" w:sz="0" w:space="0" w:color="auto"/>
            <w:right w:val="none" w:sz="0" w:space="0" w:color="auto"/>
          </w:divBdr>
        </w:div>
        <w:div w:id="1217619086">
          <w:marLeft w:val="0"/>
          <w:marRight w:val="0"/>
          <w:marTop w:val="0"/>
          <w:marBottom w:val="88"/>
          <w:divBdr>
            <w:top w:val="none" w:sz="0" w:space="0" w:color="auto"/>
            <w:left w:val="none" w:sz="0" w:space="0" w:color="auto"/>
            <w:bottom w:val="none" w:sz="0" w:space="0" w:color="auto"/>
            <w:right w:val="none" w:sz="0" w:space="0" w:color="auto"/>
          </w:divBdr>
        </w:div>
      </w:divsChild>
    </w:div>
    <w:div w:id="1022711033">
      <w:bodyDiv w:val="1"/>
      <w:marLeft w:val="0"/>
      <w:marRight w:val="0"/>
      <w:marTop w:val="0"/>
      <w:marBottom w:val="0"/>
      <w:divBdr>
        <w:top w:val="none" w:sz="0" w:space="0" w:color="auto"/>
        <w:left w:val="none" w:sz="0" w:space="0" w:color="auto"/>
        <w:bottom w:val="none" w:sz="0" w:space="0" w:color="auto"/>
        <w:right w:val="none" w:sz="0" w:space="0" w:color="auto"/>
      </w:divBdr>
      <w:divsChild>
        <w:div w:id="102313970">
          <w:marLeft w:val="0"/>
          <w:marRight w:val="0"/>
          <w:marTop w:val="0"/>
          <w:marBottom w:val="88"/>
          <w:divBdr>
            <w:top w:val="none" w:sz="0" w:space="0" w:color="auto"/>
            <w:left w:val="none" w:sz="0" w:space="0" w:color="auto"/>
            <w:bottom w:val="none" w:sz="0" w:space="0" w:color="auto"/>
            <w:right w:val="none" w:sz="0" w:space="0" w:color="auto"/>
          </w:divBdr>
        </w:div>
        <w:div w:id="1570768585">
          <w:marLeft w:val="0"/>
          <w:marRight w:val="0"/>
          <w:marTop w:val="0"/>
          <w:marBottom w:val="88"/>
          <w:divBdr>
            <w:top w:val="none" w:sz="0" w:space="0" w:color="auto"/>
            <w:left w:val="none" w:sz="0" w:space="0" w:color="auto"/>
            <w:bottom w:val="none" w:sz="0" w:space="0" w:color="auto"/>
            <w:right w:val="none" w:sz="0" w:space="0" w:color="auto"/>
          </w:divBdr>
        </w:div>
        <w:div w:id="1773864909">
          <w:marLeft w:val="0"/>
          <w:marRight w:val="0"/>
          <w:marTop w:val="0"/>
          <w:marBottom w:val="88"/>
          <w:divBdr>
            <w:top w:val="none" w:sz="0" w:space="0" w:color="auto"/>
            <w:left w:val="none" w:sz="0" w:space="0" w:color="auto"/>
            <w:bottom w:val="none" w:sz="0" w:space="0" w:color="auto"/>
            <w:right w:val="none" w:sz="0" w:space="0" w:color="auto"/>
          </w:divBdr>
        </w:div>
        <w:div w:id="1491673589">
          <w:marLeft w:val="0"/>
          <w:marRight w:val="0"/>
          <w:marTop w:val="0"/>
          <w:marBottom w:val="88"/>
          <w:divBdr>
            <w:top w:val="none" w:sz="0" w:space="0" w:color="auto"/>
            <w:left w:val="none" w:sz="0" w:space="0" w:color="auto"/>
            <w:bottom w:val="none" w:sz="0" w:space="0" w:color="auto"/>
            <w:right w:val="none" w:sz="0" w:space="0" w:color="auto"/>
          </w:divBdr>
        </w:div>
        <w:div w:id="1156873606">
          <w:marLeft w:val="0"/>
          <w:marRight w:val="0"/>
          <w:marTop w:val="0"/>
          <w:marBottom w:val="88"/>
          <w:divBdr>
            <w:top w:val="none" w:sz="0" w:space="0" w:color="auto"/>
            <w:left w:val="none" w:sz="0" w:space="0" w:color="auto"/>
            <w:bottom w:val="none" w:sz="0" w:space="0" w:color="auto"/>
            <w:right w:val="none" w:sz="0" w:space="0" w:color="auto"/>
          </w:divBdr>
        </w:div>
      </w:divsChild>
    </w:div>
    <w:div w:id="1898932440">
      <w:bodyDiv w:val="1"/>
      <w:marLeft w:val="0"/>
      <w:marRight w:val="0"/>
      <w:marTop w:val="0"/>
      <w:marBottom w:val="0"/>
      <w:divBdr>
        <w:top w:val="none" w:sz="0" w:space="0" w:color="auto"/>
        <w:left w:val="none" w:sz="0" w:space="0" w:color="auto"/>
        <w:bottom w:val="none" w:sz="0" w:space="0" w:color="auto"/>
        <w:right w:val="none" w:sz="0" w:space="0" w:color="auto"/>
      </w:divBdr>
      <w:divsChild>
        <w:div w:id="1837843120">
          <w:marLeft w:val="0"/>
          <w:marRight w:val="0"/>
          <w:marTop w:val="0"/>
          <w:marBottom w:val="88"/>
          <w:divBdr>
            <w:top w:val="none" w:sz="0" w:space="0" w:color="auto"/>
            <w:left w:val="none" w:sz="0" w:space="0" w:color="auto"/>
            <w:bottom w:val="none" w:sz="0" w:space="0" w:color="auto"/>
            <w:right w:val="none" w:sz="0" w:space="0" w:color="auto"/>
          </w:divBdr>
        </w:div>
        <w:div w:id="128135765">
          <w:marLeft w:val="0"/>
          <w:marRight w:val="0"/>
          <w:marTop w:val="0"/>
          <w:marBottom w:val="88"/>
          <w:divBdr>
            <w:top w:val="none" w:sz="0" w:space="0" w:color="auto"/>
            <w:left w:val="none" w:sz="0" w:space="0" w:color="auto"/>
            <w:bottom w:val="none" w:sz="0" w:space="0" w:color="auto"/>
            <w:right w:val="none" w:sz="0" w:space="0" w:color="auto"/>
          </w:divBdr>
        </w:div>
      </w:divsChild>
    </w:div>
    <w:div w:id="1938321021">
      <w:bodyDiv w:val="1"/>
      <w:marLeft w:val="0"/>
      <w:marRight w:val="0"/>
      <w:marTop w:val="0"/>
      <w:marBottom w:val="0"/>
      <w:divBdr>
        <w:top w:val="none" w:sz="0" w:space="0" w:color="auto"/>
        <w:left w:val="none" w:sz="0" w:space="0" w:color="auto"/>
        <w:bottom w:val="none" w:sz="0" w:space="0" w:color="auto"/>
        <w:right w:val="none" w:sz="0" w:space="0" w:color="auto"/>
      </w:divBdr>
      <w:divsChild>
        <w:div w:id="1326931142">
          <w:marLeft w:val="0"/>
          <w:marRight w:val="0"/>
          <w:marTop w:val="0"/>
          <w:marBottom w:val="88"/>
          <w:divBdr>
            <w:top w:val="none" w:sz="0" w:space="0" w:color="auto"/>
            <w:left w:val="none" w:sz="0" w:space="0" w:color="auto"/>
            <w:bottom w:val="none" w:sz="0" w:space="0" w:color="auto"/>
            <w:right w:val="none" w:sz="0" w:space="0" w:color="auto"/>
          </w:divBdr>
        </w:div>
        <w:div w:id="1005207011">
          <w:marLeft w:val="0"/>
          <w:marRight w:val="0"/>
          <w:marTop w:val="0"/>
          <w:marBottom w:val="88"/>
          <w:divBdr>
            <w:top w:val="none" w:sz="0" w:space="0" w:color="auto"/>
            <w:left w:val="none" w:sz="0" w:space="0" w:color="auto"/>
            <w:bottom w:val="none" w:sz="0" w:space="0" w:color="auto"/>
            <w:right w:val="none" w:sz="0" w:space="0" w:color="auto"/>
          </w:divBdr>
        </w:div>
        <w:div w:id="1020083674">
          <w:marLeft w:val="0"/>
          <w:marRight w:val="0"/>
          <w:marTop w:val="0"/>
          <w:marBottom w:val="88"/>
          <w:divBdr>
            <w:top w:val="none" w:sz="0" w:space="0" w:color="auto"/>
            <w:left w:val="none" w:sz="0" w:space="0" w:color="auto"/>
            <w:bottom w:val="none" w:sz="0" w:space="0" w:color="auto"/>
            <w:right w:val="none" w:sz="0" w:space="0" w:color="auto"/>
          </w:divBdr>
        </w:div>
        <w:div w:id="2032536397">
          <w:marLeft w:val="0"/>
          <w:marRight w:val="0"/>
          <w:marTop w:val="0"/>
          <w:marBottom w:val="88"/>
          <w:divBdr>
            <w:top w:val="none" w:sz="0" w:space="0" w:color="auto"/>
            <w:left w:val="none" w:sz="0" w:space="0" w:color="auto"/>
            <w:bottom w:val="none" w:sz="0" w:space="0" w:color="auto"/>
            <w:right w:val="none" w:sz="0" w:space="0" w:color="auto"/>
          </w:divBdr>
        </w:div>
        <w:div w:id="224919692">
          <w:marLeft w:val="0"/>
          <w:marRight w:val="0"/>
          <w:marTop w:val="0"/>
          <w:marBottom w:val="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x.uz/docs/513096" TargetMode="External"/><Relationship Id="rId3" Type="http://schemas.openxmlformats.org/officeDocument/2006/relationships/settings" Target="settings.xml"/><Relationship Id="rId7" Type="http://schemas.openxmlformats.org/officeDocument/2006/relationships/hyperlink" Target="https://lex.uz/docs/3020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st.gov.uz/investor/russkij-dvustoronnie-dogovora/" TargetMode="External"/><Relationship Id="rId5" Type="http://schemas.openxmlformats.org/officeDocument/2006/relationships/hyperlink" Target="https://invest.gov.uz/investor/russkij-dvustoronnie-dogovo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11</Pages>
  <Words>4135</Words>
  <Characters>23570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Doniyor Usmanov</dc:creator>
  <cp:keywords/>
  <dc:description/>
  <cp:lastModifiedBy>Doniyor Usmanov</cp:lastModifiedBy>
  <cp:revision>28</cp:revision>
  <dcterms:created xsi:type="dcterms:W3CDTF">2023-06-20T08:02:00Z</dcterms:created>
  <dcterms:modified xsi:type="dcterms:W3CDTF">2023-06-21T07:18:00Z</dcterms:modified>
</cp:coreProperties>
</file>